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8" w:type="dxa"/>
        <w:tblInd w:w="1701" w:type="dxa"/>
        <w:tblLook w:val="0000" w:firstRow="0" w:lastRow="0" w:firstColumn="0" w:lastColumn="0" w:noHBand="0" w:noVBand="0"/>
      </w:tblPr>
      <w:tblGrid>
        <w:gridCol w:w="3037"/>
        <w:gridCol w:w="3059"/>
        <w:gridCol w:w="5812"/>
      </w:tblGrid>
      <w:tr>
        <w:trPr>
          <w:trHeight w:val="872"/>
        </w:trPr>
        <w:tc>
          <w:tcPr>
            <w:tcW w:w="3037" w:type="dxa"/>
          </w:tcPr>
          <w:p>
            <w:pPr>
              <w:jc w:val="center"/>
              <w:rPr>
                <w:rFonts w:ascii="Times New Roman" w:hAnsi="Times New Roman"/>
                <w:b/>
                <w:sz w:val="26"/>
                <w:szCs w:val="26"/>
                <w:lang w:val="nl-NL"/>
              </w:rPr>
            </w:pPr>
            <w:bookmarkStart w:id="0" w:name="_GoBack"/>
            <w:bookmarkEnd w:id="0"/>
            <w:r>
              <w:rPr>
                <w:rFonts w:ascii="Times New Roman" w:hAnsi="Times New Roman"/>
                <w:szCs w:val="26"/>
              </w:rPr>
              <w:br w:type="page"/>
            </w:r>
            <w:r>
              <w:rPr>
                <w:rFonts w:ascii="Times New Roman" w:hAnsi="Times New Roman"/>
                <w:b/>
                <w:sz w:val="26"/>
                <w:szCs w:val="26"/>
                <w:lang w:val="nl-NL"/>
              </w:rPr>
              <w:t>ỦY BAN NHÂN DÂN</w:t>
            </w:r>
          </w:p>
          <w:p>
            <w:pPr>
              <w:jc w:val="center"/>
              <w:rPr>
                <w:rFonts w:ascii="Times New Roman" w:hAnsi="Times New Roman"/>
                <w:b/>
                <w:sz w:val="26"/>
                <w:szCs w:val="26"/>
                <w:lang w:val="nl-NL"/>
              </w:rPr>
            </w:pPr>
            <w:r>
              <w:rPr>
                <w:rFonts w:ascii="Times New Roman" w:hAnsi="Times New Roman"/>
                <w:b/>
                <w:sz w:val="26"/>
                <w:szCs w:val="26"/>
                <w:lang w:val="nl-NL"/>
              </w:rPr>
              <w:t>TỈNH HÀ TĨNH</w:t>
            </w:r>
          </w:p>
          <w:p>
            <w:pPr>
              <w:rPr>
                <w:rFonts w:ascii="Times New Roman" w:hAnsi="Times New Roman"/>
                <w:szCs w:val="26"/>
                <w:lang w:val="nl-NL"/>
              </w:rPr>
            </w:pPr>
            <w:r>
              <w:rPr>
                <w:rFonts w:ascii="Times New Roman" w:hAnsi="Times New Roman"/>
                <w:noProof/>
                <w:szCs w:val="26"/>
              </w:rPr>
              <mc:AlternateContent>
                <mc:Choice Requires="wps">
                  <w:drawing>
                    <wp:anchor distT="4294967295" distB="4294967295" distL="114300" distR="114300" simplePos="0" relativeHeight="251663360" behindDoc="0" locked="0" layoutInCell="1" allowOverlap="1">
                      <wp:simplePos x="0" y="0"/>
                      <wp:positionH relativeFrom="column">
                        <wp:posOffset>598805</wp:posOffset>
                      </wp:positionH>
                      <wp:positionV relativeFrom="paragraph">
                        <wp:posOffset>23177</wp:posOffset>
                      </wp:positionV>
                      <wp:extent cx="569401"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10216838"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5pt,1.8pt" to="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"/>
                  </w:pict>
                </mc:Fallback>
              </mc:AlternateContent>
            </w:r>
          </w:p>
        </w:tc>
        <w:tc>
          <w:tcPr>
            <w:tcW w:w="3059" w:type="dxa"/>
          </w:tcPr>
          <w:p>
            <w:pPr>
              <w:jc w:val="center"/>
              <w:rPr>
                <w:rFonts w:ascii="Times New Roman" w:eastAsia="SimSun" w:hAnsi="Times New Roman"/>
                <w:b/>
                <w:bCs/>
                <w:spacing w:val="-4"/>
                <w:sz w:val="26"/>
                <w:szCs w:val="26"/>
                <w:lang w:val="nl-NL"/>
              </w:rPr>
            </w:pPr>
          </w:p>
        </w:tc>
        <w:tc>
          <w:tcPr>
            <w:tcW w:w="5812" w:type="dxa"/>
          </w:tcPr>
          <w:p>
            <w:pPr>
              <w:jc w:val="center"/>
              <w:rPr>
                <w:rFonts w:ascii="Times New Roman" w:eastAsia="SimSun" w:hAnsi="Times New Roman"/>
                <w:b/>
                <w:bCs/>
                <w:spacing w:val="-4"/>
                <w:sz w:val="26"/>
                <w:szCs w:val="26"/>
                <w:lang w:val="nl-NL"/>
              </w:rPr>
            </w:pPr>
            <w:r>
              <w:rPr>
                <w:rFonts w:ascii="Times New Roman" w:eastAsia="SimSun" w:hAnsi="Times New Roman"/>
                <w:b/>
                <w:bCs/>
                <w:spacing w:val="-4"/>
                <w:sz w:val="26"/>
                <w:szCs w:val="26"/>
                <w:lang w:val="nl-NL"/>
              </w:rPr>
              <w:t>CỘNG HÒA XÃ HỘI CHỦ NGHĨA VIỆT NAM</w:t>
            </w:r>
          </w:p>
          <w:p>
            <w:pPr>
              <w:jc w:val="center"/>
              <w:rPr>
                <w:rFonts w:ascii="Times New Roman" w:eastAsia="SimSun" w:hAnsi="Times New Roman"/>
                <w:b/>
                <w:bCs/>
                <w:spacing w:val="-4"/>
                <w:szCs w:val="26"/>
                <w:lang w:val="nl-NL"/>
              </w:rPr>
            </w:pPr>
            <w:r>
              <w:rPr>
                <w:rFonts w:ascii="Times New Roman" w:eastAsia="SimSun" w:hAnsi="Times New Roman"/>
                <w:b/>
                <w:bCs/>
                <w:spacing w:val="-4"/>
                <w:szCs w:val="26"/>
                <w:lang w:val="nl-NL"/>
              </w:rPr>
              <w:t>Độc lập - Tự do - Hạnh phúc</w:t>
            </w:r>
          </w:p>
          <w:p>
            <w:pPr>
              <w:jc w:val="center"/>
              <w:rPr>
                <w:rFonts w:ascii="Times New Roman" w:eastAsia="SimSun" w:hAnsi="Times New Roman"/>
                <w:b/>
                <w:bCs/>
                <w:spacing w:val="-4"/>
                <w:szCs w:val="26"/>
                <w:lang w:val="nl-NL"/>
              </w:rPr>
            </w:pPr>
            <w:r>
              <w:rPr>
                <w:rFonts w:ascii="Times New Roman" w:eastAsia="SimSun" w:hAnsi="Times New Roman"/>
                <w:b/>
                <w:bCs/>
                <w:noProof/>
                <w:spacing w:val="-4"/>
                <w:szCs w:val="26"/>
              </w:rPr>
              <mc:AlternateContent>
                <mc:Choice Requires="wps">
                  <w:drawing>
                    <wp:anchor distT="4294967295" distB="4294967295" distL="114300" distR="114300" simplePos="0" relativeHeight="251664384" behindDoc="0" locked="0" layoutInCell="1" allowOverlap="1">
                      <wp:simplePos x="0" y="0"/>
                      <wp:positionH relativeFrom="column">
                        <wp:posOffset>755333</wp:posOffset>
                      </wp:positionH>
                      <wp:positionV relativeFrom="paragraph">
                        <wp:posOffset>29845</wp:posOffset>
                      </wp:positionV>
                      <wp:extent cx="2062163"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1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531C3A96" id="Straight Connector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2.35pt" to="221.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"/>
                  </w:pict>
                </mc:Fallback>
              </mc:AlternateContent>
            </w:r>
          </w:p>
        </w:tc>
      </w:tr>
    </w:tbl>
    <w:p>
      <w:pPr>
        <w:jc w:val="center"/>
        <w:rPr>
          <w:rFonts w:ascii="Times New Roman" w:hAnsi="Times New Roman"/>
          <w:b/>
        </w:rPr>
      </w:pPr>
      <w:r>
        <w:rPr>
          <w:rFonts w:ascii="Times New Roman" w:hAnsi="Times New Roman"/>
          <w:b/>
        </w:rPr>
        <w:t>Phụ lục 1B</w:t>
      </w:r>
    </w:p>
    <w:p>
      <w:pPr>
        <w:jc w:val="center"/>
        <w:rPr>
          <w:rFonts w:ascii="Times New Roman" w:hAnsi="Times New Roman"/>
          <w:b/>
          <w:bCs/>
          <w:sz w:val="26"/>
          <w:szCs w:val="26"/>
        </w:rPr>
      </w:pPr>
      <w:r>
        <w:rPr>
          <w:rFonts w:ascii="Times New Roman" w:hAnsi="Times New Roman"/>
          <w:b/>
          <w:bCs/>
          <w:color w:val="000000"/>
          <w:sz w:val="26"/>
          <w:szCs w:val="26"/>
        </w:rPr>
        <w:t xml:space="preserve">DANH MỤC THỦ TỤC HÀNH CHÍNH ĐỦ ĐIỀU KIỆN TRIỂN KHAI </w:t>
      </w:r>
      <w:r>
        <w:rPr>
          <w:rFonts w:ascii="Times New Roman" w:hAnsi="Times New Roman"/>
          <w:b/>
          <w:bCs/>
          <w:sz w:val="26"/>
          <w:szCs w:val="26"/>
        </w:rPr>
        <w:t xml:space="preserve">DỊCH VỤ CÔNG TRỰC TUYẾN </w:t>
      </w:r>
    </w:p>
    <w:p>
      <w:pPr>
        <w:jc w:val="center"/>
        <w:rPr>
          <w:rFonts w:ascii="Times New Roman" w:hAnsi="Times New Roman"/>
          <w:b/>
          <w:bCs/>
          <w:color w:val="000000"/>
          <w:sz w:val="26"/>
          <w:szCs w:val="26"/>
        </w:rPr>
      </w:pPr>
      <w:r>
        <w:rPr>
          <w:rFonts w:ascii="Times New Roman" w:hAnsi="Times New Roman"/>
          <w:b/>
          <w:bCs/>
          <w:sz w:val="26"/>
          <w:szCs w:val="26"/>
        </w:rPr>
        <w:t xml:space="preserve">MỘT PHẦN THEO NGHỊ ĐỊNH SỐ 42/2022/NĐ-CP, </w:t>
      </w:r>
      <w:r>
        <w:rPr>
          <w:rFonts w:ascii="Times New Roman" w:hAnsi="Times New Roman"/>
          <w:b/>
          <w:bCs/>
          <w:color w:val="000000"/>
          <w:sz w:val="26"/>
          <w:szCs w:val="26"/>
        </w:rPr>
        <w:t>TẠI CẤP TỈNH</w:t>
      </w:r>
    </w:p>
    <w:p>
      <w:pPr>
        <w:ind w:left="57" w:right="57"/>
        <w:jc w:val="center"/>
        <w:rPr>
          <w:rFonts w:ascii="Times New Roman" w:hAnsi="Times New Roman"/>
          <w:bCs/>
          <w:i/>
        </w:rPr>
      </w:pPr>
      <w:r>
        <w:rPr>
          <w:rFonts w:ascii="Times New Roman" w:hAnsi="Times New Roman"/>
          <w:bCs/>
          <w:i/>
        </w:rPr>
        <w:t>(Ban hành kèm theo Quyết định số:           /QĐ-UBND ngày       /7/2023 của Chủ tịch UBND tỉnh Hà Tĩnh)</w:t>
      </w:r>
    </w:p>
    <w:p>
      <w:pPr>
        <w:rPr>
          <w:rFonts w:ascii="Times New Roman" w:hAnsi="Times New Roman"/>
          <w:bCs/>
        </w:rPr>
      </w:pPr>
      <w:r>
        <w:rPr>
          <w:rFonts w:ascii="Times New Roman" w:hAnsi="Times New Roman"/>
          <w:b/>
          <w:noProof/>
        </w:rPr>
        <mc:AlternateContent>
          <mc:Choice Requires="wps">
            <w:drawing>
              <wp:anchor distT="0" distB="0" distL="114300" distR="114300" simplePos="0" relativeHeight="251661312" behindDoc="0" locked="0" layoutInCell="1" allowOverlap="1">
                <wp:simplePos x="0" y="0"/>
                <wp:positionH relativeFrom="margin">
                  <wp:posOffset>3103340</wp:posOffset>
                </wp:positionH>
                <wp:positionV relativeFrom="paragraph">
                  <wp:posOffset>41275</wp:posOffset>
                </wp:positionV>
                <wp:extent cx="251250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2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type w14:anchorId="1979614F" id="_x0000_t32" coordsize="21600,21600" o:spt="32" o:oned="t" path="m,l21600,21600e" filled="f">
                <v:path arrowok="t" fillok="f" o:connecttype="none"/>
                <o:lock v:ext="edit" shapetype="t"/>
              </v:shapetype>
              <v:shape id="Straight Arrow Connector 5" o:spid="_x0000_s1026" type="#_x0000_t32" style="position:absolute;margin-left:244.35pt;margin-top:3.25pt;width:197.8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">
                <w10:wrap anchorx="margin"/>
              </v:shape>
            </w:pict>
          </mc:Fallback>
        </mc:AlternateContent>
      </w:r>
    </w:p>
    <w:p>
      <w:pPr>
        <w:jc w:val="both"/>
        <w:rPr>
          <w:rFonts w:ascii="Times New Roman" w:hAnsi="Times New Roman"/>
          <w:b/>
          <w:bCs/>
          <w:sz w:val="26"/>
          <w:szCs w:val="26"/>
        </w:rPr>
      </w:pPr>
    </w:p>
    <w:p>
      <w:pPr>
        <w:spacing w:after="120"/>
        <w:jc w:val="center"/>
        <w:rPr>
          <w:rFonts w:ascii="Times New Roman" w:hAnsi="Times New Roman"/>
          <w:b/>
          <w:bCs/>
          <w:sz w:val="26"/>
          <w:szCs w:val="26"/>
        </w:rPr>
      </w:pPr>
      <w:r>
        <w:rPr>
          <w:rFonts w:ascii="Times New Roman" w:hAnsi="Times New Roman"/>
          <w:bCs/>
        </w:rPr>
        <w:t xml:space="preserve">Tổng số thủ tục hành chính đủ điều kiện triển khai dịch vụ công trực tuyến một phần:  </w:t>
      </w:r>
      <w:r>
        <w:rPr>
          <w:rFonts w:ascii="Times New Roman" w:hAnsi="Times New Roman"/>
          <w:b/>
          <w:bCs/>
        </w:rPr>
        <w:t>806</w:t>
      </w:r>
      <w:r>
        <w:rPr>
          <w:rFonts w:ascii="Times New Roman" w:hAnsi="Times New Roman"/>
          <w:bCs/>
        </w:rPr>
        <w:t xml:space="preserve"> </w:t>
      </w:r>
    </w:p>
    <w:tbl>
      <w:tblPr>
        <w:tblStyle w:val="TableGrid"/>
        <w:tblpPr w:leftFromText="180" w:rightFromText="180" w:vertAnchor="text" w:tblpX="-162" w:tblpY="1"/>
        <w:tblOverlap w:val="never"/>
        <w:tblW w:w="14453" w:type="dxa"/>
        <w:tblLayout w:type="fixed"/>
        <w:tblLook w:val="04A0" w:firstRow="1" w:lastRow="0" w:firstColumn="1" w:lastColumn="0" w:noHBand="0" w:noVBand="1"/>
      </w:tblPr>
      <w:tblGrid>
        <w:gridCol w:w="993"/>
        <w:gridCol w:w="6090"/>
        <w:gridCol w:w="2126"/>
        <w:gridCol w:w="3260"/>
        <w:gridCol w:w="1984"/>
      </w:tblGrid>
      <w:tr>
        <w:trPr>
          <w:tblHeader/>
        </w:trPr>
        <w:tc>
          <w:tcPr>
            <w:tcW w:w="993" w:type="dxa"/>
            <w:vAlign w:val="center"/>
          </w:tcPr>
          <w:p>
            <w:pPr>
              <w:jc w:val="center"/>
              <w:rPr>
                <w:rFonts w:ascii="Times New Roman" w:hAnsi="Times New Roman"/>
                <w:b/>
                <w:sz w:val="26"/>
                <w:szCs w:val="26"/>
              </w:rPr>
            </w:pPr>
            <w:bookmarkStart w:id="1" w:name="_Hlk120520801"/>
            <w:r>
              <w:rPr>
                <w:rFonts w:ascii="Times New Roman" w:hAnsi="Times New Roman"/>
                <w:b/>
                <w:sz w:val="26"/>
                <w:szCs w:val="26"/>
              </w:rPr>
              <w:t>STT</w:t>
            </w:r>
          </w:p>
        </w:tc>
        <w:tc>
          <w:tcPr>
            <w:tcW w:w="6090" w:type="dxa"/>
            <w:vAlign w:val="center"/>
          </w:tcPr>
          <w:p>
            <w:pPr>
              <w:jc w:val="center"/>
              <w:rPr>
                <w:rFonts w:ascii="Times New Roman" w:hAnsi="Times New Roman"/>
                <w:b/>
                <w:sz w:val="26"/>
                <w:szCs w:val="26"/>
              </w:rPr>
            </w:pPr>
            <w:r>
              <w:rPr>
                <w:rFonts w:ascii="Times New Roman" w:hAnsi="Times New Roman"/>
                <w:b/>
                <w:sz w:val="26"/>
                <w:szCs w:val="26"/>
              </w:rPr>
              <w:t>Tên TTHC (DVCTT)</w:t>
            </w:r>
          </w:p>
        </w:tc>
        <w:tc>
          <w:tcPr>
            <w:tcW w:w="2126" w:type="dxa"/>
            <w:vAlign w:val="center"/>
          </w:tcPr>
          <w:p>
            <w:pPr>
              <w:jc w:val="center"/>
              <w:rPr>
                <w:rFonts w:ascii="Times New Roman" w:hAnsi="Times New Roman"/>
                <w:b/>
                <w:sz w:val="26"/>
                <w:szCs w:val="26"/>
              </w:rPr>
            </w:pPr>
            <w:r>
              <w:rPr>
                <w:rFonts w:ascii="Times New Roman" w:hAnsi="Times New Roman"/>
                <w:b/>
                <w:sz w:val="26"/>
                <w:szCs w:val="26"/>
              </w:rPr>
              <w:t>Lĩnh vực</w:t>
            </w:r>
          </w:p>
        </w:tc>
        <w:tc>
          <w:tcPr>
            <w:tcW w:w="3260" w:type="dxa"/>
            <w:vAlign w:val="center"/>
          </w:tcPr>
          <w:p>
            <w:pPr>
              <w:jc w:val="center"/>
              <w:rPr>
                <w:rFonts w:ascii="Times New Roman" w:hAnsi="Times New Roman"/>
                <w:b/>
                <w:sz w:val="26"/>
                <w:szCs w:val="26"/>
              </w:rPr>
            </w:pPr>
            <w:r>
              <w:rPr>
                <w:rFonts w:ascii="Times New Roman" w:hAnsi="Times New Roman"/>
                <w:b/>
                <w:sz w:val="26"/>
                <w:szCs w:val="26"/>
              </w:rPr>
              <w:t>Lý do không cung cấp</w:t>
            </w:r>
          </w:p>
          <w:p>
            <w:pPr>
              <w:jc w:val="center"/>
              <w:rPr>
                <w:rFonts w:ascii="Times New Roman" w:hAnsi="Times New Roman"/>
                <w:b/>
                <w:sz w:val="26"/>
                <w:szCs w:val="26"/>
              </w:rPr>
            </w:pPr>
            <w:r>
              <w:rPr>
                <w:rFonts w:ascii="Times New Roman" w:hAnsi="Times New Roman"/>
                <w:b/>
                <w:sz w:val="26"/>
                <w:szCs w:val="26"/>
              </w:rPr>
              <w:t>DVCTT toàn trình</w:t>
            </w:r>
          </w:p>
        </w:tc>
        <w:tc>
          <w:tcPr>
            <w:tcW w:w="1984" w:type="dxa"/>
            <w:vAlign w:val="center"/>
          </w:tcPr>
          <w:p>
            <w:pPr>
              <w:jc w:val="center"/>
              <w:rPr>
                <w:rFonts w:ascii="Times New Roman" w:hAnsi="Times New Roman"/>
                <w:b/>
                <w:sz w:val="26"/>
                <w:szCs w:val="26"/>
              </w:rPr>
            </w:pPr>
            <w:r>
              <w:rPr>
                <w:rFonts w:ascii="Times New Roman" w:hAnsi="Times New Roman"/>
                <w:b/>
                <w:sz w:val="26"/>
                <w:szCs w:val="26"/>
              </w:rPr>
              <w:t>Ghi chú</w:t>
            </w:r>
          </w:p>
        </w:tc>
      </w:tr>
      <w:tr>
        <w:tc>
          <w:tcPr>
            <w:tcW w:w="993" w:type="dxa"/>
            <w:vAlign w:val="center"/>
          </w:tcPr>
          <w:p>
            <w:pPr>
              <w:pStyle w:val="ListParagraph"/>
              <w:spacing w:after="0" w:line="240" w:lineRule="auto"/>
              <w:ind w:left="22"/>
              <w:jc w:val="center"/>
              <w:rPr>
                <w:rFonts w:ascii="Times New Roman" w:hAnsi="Times New Roman" w:cs="Times New Roman"/>
                <w:b/>
                <w:sz w:val="26"/>
                <w:szCs w:val="26"/>
              </w:rPr>
            </w:pPr>
            <w:r>
              <w:rPr>
                <w:rFonts w:ascii="Times New Roman" w:hAnsi="Times New Roman" w:cs="Times New Roman"/>
                <w:b/>
                <w:sz w:val="26"/>
                <w:szCs w:val="26"/>
              </w:rPr>
              <w:t>I</w:t>
            </w:r>
          </w:p>
        </w:tc>
        <w:tc>
          <w:tcPr>
            <w:tcW w:w="6090" w:type="dxa"/>
            <w:vAlign w:val="center"/>
          </w:tcPr>
          <w:p>
            <w:pPr>
              <w:jc w:val="both"/>
              <w:rPr>
                <w:rFonts w:ascii="Times New Roman" w:hAnsi="Times New Roman"/>
                <w:b/>
                <w:color w:val="000000"/>
                <w:sz w:val="26"/>
                <w:szCs w:val="26"/>
              </w:rPr>
            </w:pPr>
            <w:r>
              <w:rPr>
                <w:rFonts w:ascii="Times New Roman" w:hAnsi="Times New Roman"/>
                <w:b/>
                <w:bCs/>
                <w:sz w:val="26"/>
                <w:szCs w:val="26"/>
              </w:rPr>
              <w:t>SỞ TÀI NGUYÊN VÀ MÔI TRƯỜNG</w:t>
            </w:r>
          </w:p>
        </w:tc>
        <w:tc>
          <w:tcPr>
            <w:tcW w:w="2126" w:type="dxa"/>
            <w:vAlign w:val="center"/>
          </w:tcPr>
          <w:p>
            <w:pPr>
              <w:jc w:val="both"/>
              <w:rPr>
                <w:rFonts w:ascii="Times New Roman" w:hAnsi="Times New Roman"/>
                <w:b/>
                <w:color w:val="000000"/>
                <w:sz w:val="26"/>
                <w:szCs w:val="26"/>
              </w:rPr>
            </w:pPr>
          </w:p>
        </w:tc>
        <w:tc>
          <w:tcPr>
            <w:tcW w:w="3260" w:type="dxa"/>
            <w:vAlign w:val="center"/>
          </w:tcPr>
          <w:p>
            <w:pPr>
              <w:jc w:val="both"/>
              <w:rPr>
                <w:rFonts w:ascii="Times New Roman" w:hAnsi="Times New Roman"/>
                <w:b/>
                <w:color w:val="000000"/>
                <w:sz w:val="26"/>
                <w:szCs w:val="26"/>
              </w:rPr>
            </w:pPr>
          </w:p>
        </w:tc>
        <w:tc>
          <w:tcPr>
            <w:tcW w:w="1984" w:type="dxa"/>
          </w:tcPr>
          <w:p>
            <w:pPr>
              <w:jc w:val="center"/>
              <w:rPr>
                <w:rFonts w:ascii="Times New Roman" w:hAnsi="Times New Roman"/>
                <w:b/>
                <w:color w:val="000000"/>
                <w:sz w:val="26"/>
                <w:szCs w:val="26"/>
              </w:rPr>
            </w:pPr>
            <w:r>
              <w:rPr>
                <w:rFonts w:ascii="Times New Roman" w:hAnsi="Times New Roman"/>
                <w:b/>
                <w:color w:val="000000"/>
                <w:sz w:val="26"/>
                <w:szCs w:val="26"/>
              </w:rPr>
              <w:t>83</w:t>
            </w: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color w:val="000000"/>
                <w:sz w:val="26"/>
                <w:szCs w:val="26"/>
              </w:rPr>
              <w:t>Đăng ký khai thác sử dụng nước mặt, nước biển, nước dưới đất</w:t>
            </w:r>
          </w:p>
        </w:tc>
        <w:tc>
          <w:tcPr>
            <w:tcW w:w="2126" w:type="dxa"/>
            <w:vAlign w:val="center"/>
          </w:tcPr>
          <w:p>
            <w:pPr>
              <w:jc w:val="both"/>
              <w:rPr>
                <w:rFonts w:ascii="Times New Roman" w:hAnsi="Times New Roman"/>
                <w:sz w:val="26"/>
                <w:szCs w:val="26"/>
              </w:rPr>
            </w:pPr>
            <w:r>
              <w:rPr>
                <w:rFonts w:ascii="Times New Roman" w:hAnsi="Times New Roman"/>
                <w:color w:val="000000"/>
                <w:sz w:val="26"/>
                <w:szCs w:val="26"/>
              </w:rPr>
              <w:t>Tài nguyên nước</w:t>
            </w:r>
          </w:p>
        </w:tc>
        <w:tc>
          <w:tcPr>
            <w:tcW w:w="3260" w:type="dxa"/>
            <w:vMerge w:val="restart"/>
            <w:vAlign w:val="center"/>
          </w:tcPr>
          <w:p>
            <w:pPr>
              <w:jc w:val="both"/>
              <w:rPr>
                <w:rFonts w:ascii="Times New Roman" w:hAnsi="Times New Roman"/>
                <w:sz w:val="26"/>
                <w:szCs w:val="26"/>
              </w:rPr>
            </w:pPr>
            <w:r>
              <w:rPr>
                <w:rFonts w:ascii="Times New Roman" w:hAnsi="Times New Roman"/>
                <w:color w:val="000000"/>
                <w:sz w:val="26"/>
                <w:szCs w:val="26"/>
              </w:rPr>
              <w:t>Cơ quan nhà nước phải tổ chức các buổi làm việc, cuộc họp hoặc đối thoại trực tiếp với chủ đầu tư theo quy định tại điểm b khoản 7 Điều 2 Nghị định số 02/2023/NĐ-CP.</w:t>
            </w:r>
          </w:p>
        </w:tc>
        <w:tc>
          <w:tcPr>
            <w:tcW w:w="1984" w:type="dxa"/>
          </w:tcPr>
          <w:p>
            <w:pPr>
              <w:jc w:val="center"/>
              <w:rPr>
                <w:rFonts w:ascii="Times New Roman" w:hAnsi="Times New Roman"/>
                <w:color w:val="000000"/>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color w:val="000000"/>
                <w:sz w:val="26"/>
                <w:szCs w:val="26"/>
                <w:lang w:val="nl-NL"/>
              </w:rPr>
              <w:t>Cấp giấy phép thăm dò nước dưới đất đối với công trình có lưu lượng dưới 3.000m</w:t>
            </w:r>
            <w:r>
              <w:rPr>
                <w:rFonts w:ascii="Times New Roman" w:hAnsi="Times New Roman"/>
                <w:color w:val="000000"/>
                <w:sz w:val="26"/>
                <w:szCs w:val="26"/>
                <w:vertAlign w:val="superscript"/>
                <w:lang w:val="nl-NL"/>
              </w:rPr>
              <w:t>3</w:t>
            </w:r>
            <w:r>
              <w:rPr>
                <w:rFonts w:ascii="Times New Roman" w:hAnsi="Times New Roman"/>
                <w:color w:val="000000"/>
                <w:sz w:val="26"/>
                <w:szCs w:val="26"/>
                <w:lang w:val="nl-NL"/>
              </w:rPr>
              <w:t>/ngày đêm</w:t>
            </w:r>
          </w:p>
        </w:tc>
        <w:tc>
          <w:tcPr>
            <w:tcW w:w="2126" w:type="dxa"/>
            <w:vAlign w:val="center"/>
          </w:tcPr>
          <w:p>
            <w:pPr>
              <w:jc w:val="both"/>
              <w:rPr>
                <w:rFonts w:ascii="Times New Roman" w:hAnsi="Times New Roman"/>
                <w:sz w:val="26"/>
                <w:szCs w:val="26"/>
              </w:rPr>
            </w:pPr>
            <w:r>
              <w:rPr>
                <w:rFonts w:ascii="Times New Roman" w:hAnsi="Times New Roman"/>
                <w:color w:val="000000"/>
                <w:sz w:val="26"/>
                <w:szCs w:val="26"/>
              </w:rPr>
              <w:t>Tài nguyên nước</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color w:val="000000"/>
                <w:sz w:val="26"/>
                <w:szCs w:val="26"/>
                <w:lang w:val="nl-NL"/>
              </w:rPr>
              <w:t>Gia hạn, điều chỉnh nội dung giấy phép thăm dò nước dưới đất đối với công trình có lưu lượng dưới 3.000m</w:t>
            </w:r>
            <w:r>
              <w:rPr>
                <w:rFonts w:ascii="Times New Roman" w:hAnsi="Times New Roman"/>
                <w:color w:val="000000"/>
                <w:sz w:val="26"/>
                <w:szCs w:val="26"/>
                <w:vertAlign w:val="superscript"/>
                <w:lang w:val="nl-NL"/>
              </w:rPr>
              <w:t>3</w:t>
            </w:r>
            <w:r>
              <w:rPr>
                <w:rFonts w:ascii="Times New Roman" w:hAnsi="Times New Roman"/>
                <w:color w:val="000000"/>
                <w:sz w:val="26"/>
                <w:szCs w:val="26"/>
                <w:lang w:val="nl-NL"/>
              </w:rPr>
              <w:t>/ngày đêm</w:t>
            </w:r>
          </w:p>
        </w:tc>
        <w:tc>
          <w:tcPr>
            <w:tcW w:w="2126" w:type="dxa"/>
            <w:vAlign w:val="center"/>
          </w:tcPr>
          <w:p>
            <w:pPr>
              <w:jc w:val="both"/>
              <w:rPr>
                <w:rFonts w:ascii="Times New Roman" w:hAnsi="Times New Roman"/>
                <w:sz w:val="26"/>
                <w:szCs w:val="26"/>
              </w:rPr>
            </w:pPr>
            <w:r>
              <w:rPr>
                <w:rFonts w:ascii="Times New Roman" w:hAnsi="Times New Roman"/>
                <w:color w:val="000000"/>
                <w:sz w:val="26"/>
                <w:szCs w:val="26"/>
              </w:rPr>
              <w:t>Tài nguyên nước</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color w:val="000000"/>
                <w:sz w:val="26"/>
                <w:szCs w:val="26"/>
                <w:lang w:val="nl-NL"/>
              </w:rPr>
              <w:t>Cấp giấy phép khai thác, sử dụng nước dưới đất đối với công trình có lưu lượng dưới 3.000m</w:t>
            </w:r>
            <w:r>
              <w:rPr>
                <w:rFonts w:ascii="Times New Roman" w:hAnsi="Times New Roman"/>
                <w:color w:val="000000"/>
                <w:sz w:val="26"/>
                <w:szCs w:val="26"/>
                <w:vertAlign w:val="superscript"/>
                <w:lang w:val="nl-NL"/>
              </w:rPr>
              <w:t>3</w:t>
            </w:r>
            <w:r>
              <w:rPr>
                <w:rFonts w:ascii="Times New Roman" w:hAnsi="Times New Roman"/>
                <w:color w:val="000000"/>
                <w:sz w:val="26"/>
                <w:szCs w:val="26"/>
                <w:lang w:val="nl-NL"/>
              </w:rPr>
              <w:t>/ngày đêm</w:t>
            </w:r>
          </w:p>
        </w:tc>
        <w:tc>
          <w:tcPr>
            <w:tcW w:w="2126" w:type="dxa"/>
            <w:vAlign w:val="center"/>
          </w:tcPr>
          <w:p>
            <w:pPr>
              <w:jc w:val="both"/>
              <w:rPr>
                <w:rFonts w:ascii="Times New Roman" w:hAnsi="Times New Roman"/>
                <w:sz w:val="26"/>
                <w:szCs w:val="26"/>
              </w:rPr>
            </w:pPr>
            <w:r>
              <w:rPr>
                <w:rFonts w:ascii="Times New Roman" w:hAnsi="Times New Roman"/>
                <w:color w:val="000000"/>
                <w:sz w:val="26"/>
                <w:szCs w:val="26"/>
              </w:rPr>
              <w:t>Tài nguyên nước</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color w:val="000000"/>
                <w:sz w:val="26"/>
                <w:szCs w:val="26"/>
                <w:lang w:val="nl-NL"/>
              </w:rPr>
              <w:t>Gia hạn, điều chỉnh nội dung giấy phép khai thác, sử dụng nước dưới đất đối với công trình có lưu lượng dưới 3.000m3/ngày đêm</w:t>
            </w:r>
          </w:p>
        </w:tc>
        <w:tc>
          <w:tcPr>
            <w:tcW w:w="2126" w:type="dxa"/>
            <w:vAlign w:val="center"/>
          </w:tcPr>
          <w:p>
            <w:pPr>
              <w:jc w:val="both"/>
              <w:rPr>
                <w:rFonts w:ascii="Times New Roman" w:hAnsi="Times New Roman"/>
                <w:sz w:val="26"/>
                <w:szCs w:val="26"/>
              </w:rPr>
            </w:pPr>
            <w:r>
              <w:rPr>
                <w:rFonts w:ascii="Times New Roman" w:hAnsi="Times New Roman"/>
                <w:color w:val="000000"/>
                <w:sz w:val="26"/>
                <w:szCs w:val="26"/>
              </w:rPr>
              <w:t>Tài nguyên nước</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color w:val="000000"/>
                <w:sz w:val="26"/>
                <w:szCs w:val="26"/>
                <w:lang w:val="nl-NL"/>
              </w:rPr>
              <w:t>Cấp giấy phép khai thác, sử dụng nước mặt cho sản xuất nông nghiệp, nuôi trồng thủy sản đối với hồ chứa, đập dâng thuỷ lợi có lưu lượng khai thác dưới 2m</w:t>
            </w:r>
            <w:r>
              <w:rPr>
                <w:rFonts w:ascii="Times New Roman" w:hAnsi="Times New Roman"/>
                <w:color w:val="000000"/>
                <w:sz w:val="26"/>
                <w:szCs w:val="26"/>
                <w:vertAlign w:val="superscript"/>
                <w:lang w:val="nl-NL"/>
              </w:rPr>
              <w:t>3</w:t>
            </w:r>
            <w:r>
              <w:rPr>
                <w:rFonts w:ascii="Times New Roman" w:hAnsi="Times New Roman"/>
                <w:color w:val="000000"/>
                <w:sz w:val="26"/>
                <w:szCs w:val="26"/>
                <w:lang w:val="nl-NL"/>
              </w:rPr>
              <w:t>/giây và dung tích toàn bộ dưới 20 triệu m</w:t>
            </w:r>
            <w:r>
              <w:rPr>
                <w:rFonts w:ascii="Times New Roman" w:hAnsi="Times New Roman"/>
                <w:color w:val="000000"/>
                <w:sz w:val="26"/>
                <w:szCs w:val="26"/>
                <w:vertAlign w:val="superscript"/>
                <w:lang w:val="nl-NL"/>
              </w:rPr>
              <w:t>3</w:t>
            </w:r>
            <w:r>
              <w:rPr>
                <w:rFonts w:ascii="Times New Roman" w:hAnsi="Times New Roman"/>
                <w:color w:val="000000"/>
                <w:sz w:val="26"/>
                <w:szCs w:val="26"/>
                <w:lang w:val="nl-NL"/>
              </w:rPr>
              <w:t>, hoặc lưu lượng khai thác từ 2m</w:t>
            </w:r>
            <w:r>
              <w:rPr>
                <w:rFonts w:ascii="Times New Roman" w:hAnsi="Times New Roman"/>
                <w:color w:val="000000"/>
                <w:sz w:val="26"/>
                <w:szCs w:val="26"/>
                <w:vertAlign w:val="superscript"/>
                <w:lang w:val="nl-NL"/>
              </w:rPr>
              <w:t>3</w:t>
            </w:r>
            <w:r>
              <w:rPr>
                <w:rFonts w:ascii="Times New Roman" w:hAnsi="Times New Roman"/>
                <w:color w:val="000000"/>
                <w:sz w:val="26"/>
                <w:szCs w:val="26"/>
                <w:lang w:val="nl-NL"/>
              </w:rPr>
              <w:t>/giây trở lên và dung tích toàn bộ dưới 3 triệu m</w:t>
            </w:r>
            <w:r>
              <w:rPr>
                <w:rFonts w:ascii="Times New Roman" w:hAnsi="Times New Roman"/>
                <w:color w:val="000000"/>
                <w:sz w:val="26"/>
                <w:szCs w:val="26"/>
                <w:vertAlign w:val="superscript"/>
                <w:lang w:val="nl-NL"/>
              </w:rPr>
              <w:t>3</w:t>
            </w:r>
            <w:r>
              <w:rPr>
                <w:rFonts w:ascii="Times New Roman" w:hAnsi="Times New Roman"/>
                <w:color w:val="000000"/>
                <w:sz w:val="26"/>
                <w:szCs w:val="26"/>
                <w:lang w:val="nl-NL"/>
              </w:rPr>
              <w:t xml:space="preserve">, hoặc đối với công trình khai thác, sử dụng </w:t>
            </w:r>
            <w:r>
              <w:rPr>
                <w:rFonts w:ascii="Times New Roman" w:hAnsi="Times New Roman"/>
                <w:color w:val="000000"/>
                <w:sz w:val="26"/>
                <w:szCs w:val="26"/>
                <w:lang w:val="nl-NL"/>
              </w:rPr>
              <w:lastRenderedPageBreak/>
              <w:t>nước khác với lưu lượng khai thác dưới 5 m</w:t>
            </w:r>
            <w:r>
              <w:rPr>
                <w:rFonts w:ascii="Times New Roman" w:hAnsi="Times New Roman"/>
                <w:color w:val="000000"/>
                <w:sz w:val="26"/>
                <w:szCs w:val="26"/>
                <w:vertAlign w:val="superscript"/>
                <w:lang w:val="nl-NL"/>
              </w:rPr>
              <w:t>3</w:t>
            </w:r>
            <w:r>
              <w:rPr>
                <w:rFonts w:ascii="Times New Roman" w:hAnsi="Times New Roman"/>
                <w:color w:val="000000"/>
                <w:sz w:val="26"/>
                <w:szCs w:val="26"/>
                <w:lang w:val="nl-NL"/>
              </w:rPr>
              <w:t>/giây; phát điện với công suất lắp máy dưới 2.000 kw; cho các mục đích khác với lưu lượng dưới 50.000 m</w:t>
            </w:r>
            <w:r>
              <w:rPr>
                <w:rFonts w:ascii="Times New Roman" w:hAnsi="Times New Roman"/>
                <w:color w:val="000000"/>
                <w:sz w:val="26"/>
                <w:szCs w:val="26"/>
                <w:vertAlign w:val="superscript"/>
                <w:lang w:val="nl-NL"/>
              </w:rPr>
              <w:t>3</w:t>
            </w:r>
            <w:r>
              <w:rPr>
                <w:rFonts w:ascii="Times New Roman" w:hAnsi="Times New Roman"/>
                <w:color w:val="000000"/>
                <w:sz w:val="26"/>
                <w:szCs w:val="26"/>
                <w:lang w:val="nl-NL"/>
              </w:rPr>
              <w:t>/ngày đêm; cấp giấy phép khai thác, sử dụng nước biển cho mục đích sản xuất bao gồm cả nuôi trồng thủy sản, kinh doanh, dịch vụ trên đất liền với lưu lượng từ 1.000.000 m</w:t>
            </w:r>
            <w:r>
              <w:rPr>
                <w:rFonts w:ascii="Times New Roman" w:hAnsi="Times New Roman"/>
                <w:color w:val="000000"/>
                <w:sz w:val="26"/>
                <w:szCs w:val="26"/>
                <w:vertAlign w:val="superscript"/>
                <w:lang w:val="nl-NL"/>
              </w:rPr>
              <w:t>3</w:t>
            </w:r>
            <w:r>
              <w:rPr>
                <w:rFonts w:ascii="Times New Roman" w:hAnsi="Times New Roman"/>
                <w:color w:val="000000"/>
                <w:sz w:val="26"/>
                <w:szCs w:val="26"/>
                <w:lang w:val="nl-NL"/>
              </w:rPr>
              <w:t>/ngày đêm.</w:t>
            </w:r>
          </w:p>
        </w:tc>
        <w:tc>
          <w:tcPr>
            <w:tcW w:w="2126" w:type="dxa"/>
            <w:vAlign w:val="center"/>
          </w:tcPr>
          <w:p>
            <w:pPr>
              <w:jc w:val="both"/>
              <w:rPr>
                <w:rFonts w:ascii="Times New Roman" w:hAnsi="Times New Roman"/>
                <w:sz w:val="26"/>
                <w:szCs w:val="26"/>
              </w:rPr>
            </w:pPr>
            <w:r>
              <w:rPr>
                <w:rFonts w:ascii="Times New Roman" w:hAnsi="Times New Roman"/>
                <w:color w:val="000000"/>
                <w:sz w:val="26"/>
                <w:szCs w:val="26"/>
              </w:rPr>
              <w:lastRenderedPageBreak/>
              <w:t>Tài nguyên nước</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color w:val="000000"/>
                <w:sz w:val="26"/>
                <w:szCs w:val="26"/>
              </w:rPr>
              <w:t>Gia hạn, điều chỉnh nội dung giấy phép khai thác, sử dụng nước mặt cho sản xuất nông nghiệp, nuôi trồng thủy sản đối với hồ chứa, đập dâng thuỷ lợi có lưu lượng khai thác dưới 2m</w:t>
            </w:r>
            <w:r>
              <w:rPr>
                <w:rFonts w:ascii="Times New Roman" w:hAnsi="Times New Roman"/>
                <w:color w:val="000000"/>
                <w:sz w:val="26"/>
                <w:szCs w:val="26"/>
                <w:vertAlign w:val="superscript"/>
              </w:rPr>
              <w:t>3</w:t>
            </w:r>
            <w:r>
              <w:rPr>
                <w:rFonts w:ascii="Times New Roman" w:hAnsi="Times New Roman"/>
                <w:color w:val="000000"/>
                <w:sz w:val="26"/>
                <w:szCs w:val="26"/>
              </w:rPr>
              <w:t>/giây và dung tích toàn bộ dưới 20 triệu m</w:t>
            </w:r>
            <w:r>
              <w:rPr>
                <w:rFonts w:ascii="Times New Roman" w:hAnsi="Times New Roman"/>
                <w:color w:val="000000"/>
                <w:sz w:val="26"/>
                <w:szCs w:val="26"/>
                <w:vertAlign w:val="superscript"/>
              </w:rPr>
              <w:t>3</w:t>
            </w:r>
            <w:r>
              <w:rPr>
                <w:rFonts w:ascii="Times New Roman" w:hAnsi="Times New Roman"/>
                <w:color w:val="000000"/>
                <w:sz w:val="26"/>
                <w:szCs w:val="26"/>
              </w:rPr>
              <w:t>, hoặc lưu lượng khai thác từ 2m</w:t>
            </w:r>
            <w:r>
              <w:rPr>
                <w:rFonts w:ascii="Times New Roman" w:hAnsi="Times New Roman"/>
                <w:color w:val="000000"/>
                <w:sz w:val="26"/>
                <w:szCs w:val="26"/>
                <w:vertAlign w:val="superscript"/>
              </w:rPr>
              <w:t>3</w:t>
            </w:r>
            <w:r>
              <w:rPr>
                <w:rFonts w:ascii="Times New Roman" w:hAnsi="Times New Roman"/>
                <w:color w:val="000000"/>
                <w:sz w:val="26"/>
                <w:szCs w:val="26"/>
              </w:rPr>
              <w:t>/giây trở lên và dung tích toàn bộ dưới 3 triệu m</w:t>
            </w:r>
            <w:r>
              <w:rPr>
                <w:rFonts w:ascii="Times New Roman" w:hAnsi="Times New Roman"/>
                <w:color w:val="000000"/>
                <w:sz w:val="26"/>
                <w:szCs w:val="26"/>
                <w:vertAlign w:val="superscript"/>
              </w:rPr>
              <w:t>3</w:t>
            </w:r>
            <w:r>
              <w:rPr>
                <w:rFonts w:ascii="Times New Roman" w:hAnsi="Times New Roman"/>
                <w:color w:val="000000"/>
                <w:sz w:val="26"/>
                <w:szCs w:val="26"/>
              </w:rPr>
              <w:t>, hoặc đối với công trình khai thác, sử dụng nước khác với lưu lượng khai thác dưới 5 m</w:t>
            </w:r>
            <w:r>
              <w:rPr>
                <w:rFonts w:ascii="Times New Roman" w:hAnsi="Times New Roman"/>
                <w:color w:val="000000"/>
                <w:sz w:val="26"/>
                <w:szCs w:val="26"/>
                <w:vertAlign w:val="superscript"/>
              </w:rPr>
              <w:t>3</w:t>
            </w:r>
            <w:r>
              <w:rPr>
                <w:rFonts w:ascii="Times New Roman" w:hAnsi="Times New Roman"/>
                <w:color w:val="000000"/>
                <w:sz w:val="26"/>
                <w:szCs w:val="26"/>
              </w:rPr>
              <w:t>/giây; phát điện với công suất lắp máy dưới 2.000 kw; cho các mục đích khác với lưu lượng dưới 50.000 m</w:t>
            </w:r>
            <w:r>
              <w:rPr>
                <w:rFonts w:ascii="Times New Roman" w:hAnsi="Times New Roman"/>
                <w:color w:val="000000"/>
                <w:sz w:val="26"/>
                <w:szCs w:val="26"/>
                <w:vertAlign w:val="superscript"/>
              </w:rPr>
              <w:t>3</w:t>
            </w:r>
            <w:r>
              <w:rPr>
                <w:rFonts w:ascii="Times New Roman" w:hAnsi="Times New Roman"/>
                <w:color w:val="000000"/>
                <w:sz w:val="26"/>
                <w:szCs w:val="26"/>
              </w:rPr>
              <w:t>/ngày đêm; gia hạn, điều chỉnh nội dung giấy phép khai thác, sử dụng nước biển cho mục đích sản xuất bao gồm cả nuôi trồng thủy sản, kinh doanh, dịch vụ trên đất liền với lưu lượng từ 1.000.000 m</w:t>
            </w:r>
            <w:r>
              <w:rPr>
                <w:rFonts w:ascii="Times New Roman" w:hAnsi="Times New Roman"/>
                <w:color w:val="000000"/>
                <w:sz w:val="26"/>
                <w:szCs w:val="26"/>
                <w:vertAlign w:val="superscript"/>
              </w:rPr>
              <w:t>3</w:t>
            </w:r>
            <w:r>
              <w:rPr>
                <w:rFonts w:ascii="Times New Roman" w:hAnsi="Times New Roman"/>
                <w:color w:val="000000"/>
                <w:sz w:val="26"/>
                <w:szCs w:val="26"/>
              </w:rPr>
              <w:t>/ngày đêm.</w:t>
            </w:r>
          </w:p>
        </w:tc>
        <w:tc>
          <w:tcPr>
            <w:tcW w:w="2126" w:type="dxa"/>
            <w:vAlign w:val="center"/>
          </w:tcPr>
          <w:p>
            <w:pPr>
              <w:jc w:val="both"/>
              <w:rPr>
                <w:rFonts w:ascii="Times New Roman" w:hAnsi="Times New Roman"/>
                <w:sz w:val="26"/>
                <w:szCs w:val="26"/>
              </w:rPr>
            </w:pPr>
            <w:r>
              <w:rPr>
                <w:rFonts w:ascii="Times New Roman" w:hAnsi="Times New Roman"/>
                <w:color w:val="000000"/>
                <w:sz w:val="26"/>
                <w:szCs w:val="26"/>
              </w:rPr>
              <w:t>Tài nguyên nước</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color w:val="000000"/>
                <w:sz w:val="26"/>
                <w:szCs w:val="26"/>
              </w:rPr>
              <w:t>Lấy ý kiến Ủy ban nhân dân cấp tỉnh đối với các dự án đầu tư có chuyển nước từ nguồn nước liên tỉnh, dự án đầu tư xây dựng hồ, đập trên sông suối thuộc trường hợp phải xin phép.</w:t>
            </w:r>
          </w:p>
        </w:tc>
        <w:tc>
          <w:tcPr>
            <w:tcW w:w="2126" w:type="dxa"/>
            <w:vAlign w:val="center"/>
          </w:tcPr>
          <w:p>
            <w:pPr>
              <w:jc w:val="both"/>
              <w:rPr>
                <w:rFonts w:ascii="Times New Roman" w:hAnsi="Times New Roman"/>
                <w:sz w:val="26"/>
                <w:szCs w:val="26"/>
              </w:rPr>
            </w:pPr>
            <w:r>
              <w:rPr>
                <w:rFonts w:ascii="Times New Roman" w:hAnsi="Times New Roman"/>
                <w:color w:val="000000"/>
                <w:sz w:val="26"/>
                <w:szCs w:val="26"/>
              </w:rPr>
              <w:t>Tài nguyên nước</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color w:val="000000"/>
                <w:sz w:val="26"/>
                <w:szCs w:val="26"/>
              </w:rPr>
              <w:t>Tính tiền cấp quyền khai thác tài nguyên nước</w:t>
            </w:r>
            <w:r>
              <w:rPr>
                <w:rFonts w:ascii="Times New Roman" w:hAnsi="Times New Roman"/>
                <w:b/>
                <w:bCs/>
                <w:color w:val="000000"/>
                <w:sz w:val="26"/>
                <w:szCs w:val="26"/>
              </w:rPr>
              <w:t xml:space="preserve"> </w:t>
            </w:r>
            <w:r>
              <w:rPr>
                <w:rFonts w:ascii="Times New Roman" w:hAnsi="Times New Roman"/>
                <w:color w:val="000000"/>
                <w:sz w:val="26"/>
                <w:szCs w:val="26"/>
              </w:rPr>
              <w:t>đối với công trình chưa vận hành</w:t>
            </w:r>
          </w:p>
        </w:tc>
        <w:tc>
          <w:tcPr>
            <w:tcW w:w="2126" w:type="dxa"/>
            <w:vAlign w:val="center"/>
          </w:tcPr>
          <w:p>
            <w:pPr>
              <w:jc w:val="both"/>
              <w:rPr>
                <w:rFonts w:ascii="Times New Roman" w:hAnsi="Times New Roman"/>
                <w:sz w:val="26"/>
                <w:szCs w:val="26"/>
              </w:rPr>
            </w:pPr>
            <w:r>
              <w:rPr>
                <w:rFonts w:ascii="Times New Roman" w:hAnsi="Times New Roman"/>
                <w:color w:val="000000"/>
                <w:sz w:val="26"/>
                <w:szCs w:val="26"/>
              </w:rPr>
              <w:t>Tài nguyên nước</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color w:val="000000"/>
                <w:sz w:val="26"/>
                <w:szCs w:val="26"/>
              </w:rPr>
              <w:t>Tính tiền cấp quyền khai thác tài nguyên nước</w:t>
            </w:r>
            <w:r>
              <w:rPr>
                <w:rFonts w:ascii="Times New Roman" w:hAnsi="Times New Roman"/>
                <w:b/>
                <w:bCs/>
                <w:color w:val="000000"/>
                <w:sz w:val="26"/>
                <w:szCs w:val="26"/>
              </w:rPr>
              <w:t xml:space="preserve"> </w:t>
            </w:r>
            <w:r>
              <w:rPr>
                <w:rFonts w:ascii="Times New Roman" w:hAnsi="Times New Roman"/>
                <w:color w:val="000000"/>
                <w:sz w:val="26"/>
                <w:szCs w:val="26"/>
              </w:rPr>
              <w:t>đối với công trình đã vận hành</w:t>
            </w:r>
          </w:p>
        </w:tc>
        <w:tc>
          <w:tcPr>
            <w:tcW w:w="2126" w:type="dxa"/>
            <w:vAlign w:val="center"/>
          </w:tcPr>
          <w:p>
            <w:pPr>
              <w:jc w:val="both"/>
              <w:rPr>
                <w:rFonts w:ascii="Times New Roman" w:hAnsi="Times New Roman"/>
                <w:sz w:val="26"/>
                <w:szCs w:val="26"/>
              </w:rPr>
            </w:pPr>
            <w:r>
              <w:rPr>
                <w:rFonts w:ascii="Times New Roman" w:hAnsi="Times New Roman"/>
                <w:color w:val="000000"/>
                <w:sz w:val="26"/>
                <w:szCs w:val="26"/>
              </w:rPr>
              <w:t>Tài nguyên nước</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color w:val="000000"/>
                <w:sz w:val="26"/>
                <w:szCs w:val="26"/>
              </w:rPr>
              <w:t>Điều chỉnh tiền cấp quyền khai thác tài nguyên nước</w:t>
            </w:r>
          </w:p>
        </w:tc>
        <w:tc>
          <w:tcPr>
            <w:tcW w:w="2126" w:type="dxa"/>
            <w:vAlign w:val="center"/>
          </w:tcPr>
          <w:p>
            <w:pPr>
              <w:jc w:val="both"/>
              <w:rPr>
                <w:rFonts w:ascii="Times New Roman" w:hAnsi="Times New Roman"/>
                <w:sz w:val="26"/>
                <w:szCs w:val="26"/>
              </w:rPr>
            </w:pPr>
            <w:r>
              <w:rPr>
                <w:rFonts w:ascii="Times New Roman" w:hAnsi="Times New Roman"/>
                <w:color w:val="000000"/>
                <w:sz w:val="26"/>
                <w:szCs w:val="26"/>
              </w:rPr>
              <w:t>Tài nguyên nước</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color w:val="000000"/>
                <w:sz w:val="26"/>
                <w:szCs w:val="26"/>
              </w:rPr>
              <w:t>Cấp Giấy phép hành nghề khoan nước dưới đất quy mô vừa và nhỏ</w:t>
            </w:r>
          </w:p>
        </w:tc>
        <w:tc>
          <w:tcPr>
            <w:tcW w:w="2126" w:type="dxa"/>
            <w:vAlign w:val="center"/>
          </w:tcPr>
          <w:p>
            <w:pPr>
              <w:jc w:val="both"/>
              <w:rPr>
                <w:rFonts w:ascii="Times New Roman" w:hAnsi="Times New Roman"/>
                <w:sz w:val="26"/>
                <w:szCs w:val="26"/>
              </w:rPr>
            </w:pPr>
            <w:r>
              <w:rPr>
                <w:rFonts w:ascii="Times New Roman" w:hAnsi="Times New Roman"/>
                <w:color w:val="000000"/>
                <w:sz w:val="26"/>
                <w:szCs w:val="26"/>
              </w:rPr>
              <w:t>Tài nguyên nước</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color w:val="000000"/>
                <w:sz w:val="26"/>
                <w:szCs w:val="26"/>
              </w:rPr>
              <w:t>Gia hạn, điều chỉnh nội dung Giấy phép hành nghề khoan nước dưới đất quy mô vừa và nhỏ</w:t>
            </w:r>
          </w:p>
        </w:tc>
        <w:tc>
          <w:tcPr>
            <w:tcW w:w="2126" w:type="dxa"/>
            <w:vAlign w:val="center"/>
          </w:tcPr>
          <w:p>
            <w:pPr>
              <w:jc w:val="both"/>
              <w:rPr>
                <w:rFonts w:ascii="Times New Roman" w:hAnsi="Times New Roman"/>
                <w:sz w:val="26"/>
                <w:szCs w:val="26"/>
              </w:rPr>
            </w:pPr>
            <w:r>
              <w:rPr>
                <w:rFonts w:ascii="Times New Roman" w:hAnsi="Times New Roman"/>
                <w:color w:val="000000"/>
                <w:sz w:val="26"/>
                <w:szCs w:val="26"/>
              </w:rPr>
              <w:t>Tài nguyên nước</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color w:val="000000"/>
                <w:sz w:val="26"/>
                <w:szCs w:val="26"/>
              </w:rPr>
              <w:t>Cấp giấy phép hoạt động dự báo, cảnh báo khí tượng thủy văn</w:t>
            </w:r>
          </w:p>
        </w:tc>
        <w:tc>
          <w:tcPr>
            <w:tcW w:w="2126" w:type="dxa"/>
            <w:vAlign w:val="center"/>
          </w:tcPr>
          <w:p>
            <w:pPr>
              <w:jc w:val="both"/>
              <w:rPr>
                <w:rFonts w:ascii="Times New Roman" w:hAnsi="Times New Roman"/>
                <w:sz w:val="26"/>
                <w:szCs w:val="26"/>
              </w:rPr>
            </w:pPr>
            <w:r>
              <w:rPr>
                <w:rFonts w:ascii="Times New Roman" w:hAnsi="Times New Roman"/>
                <w:sz w:val="26"/>
                <w:szCs w:val="26"/>
              </w:rPr>
              <w:t>Khí tượng thuỷ văn</w:t>
            </w:r>
          </w:p>
        </w:tc>
        <w:tc>
          <w:tcPr>
            <w:tcW w:w="3260" w:type="dxa"/>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color w:val="000000"/>
                <w:sz w:val="26"/>
                <w:szCs w:val="26"/>
              </w:rPr>
              <w:t>Sửa đổi, bổ sung, gia hạn giấy phép hoạt động dự báo, cảnh báo khí tượng thủy văn.</w:t>
            </w:r>
          </w:p>
        </w:tc>
        <w:tc>
          <w:tcPr>
            <w:tcW w:w="2126" w:type="dxa"/>
            <w:vAlign w:val="center"/>
          </w:tcPr>
          <w:p>
            <w:pPr>
              <w:jc w:val="both"/>
              <w:rPr>
                <w:rFonts w:ascii="Times New Roman" w:hAnsi="Times New Roman"/>
                <w:sz w:val="26"/>
                <w:szCs w:val="26"/>
              </w:rPr>
            </w:pPr>
            <w:r>
              <w:rPr>
                <w:rFonts w:ascii="Times New Roman" w:hAnsi="Times New Roman"/>
                <w:sz w:val="26"/>
                <w:szCs w:val="26"/>
              </w:rPr>
              <w:t>Khí tượng thuỷ văn</w:t>
            </w:r>
          </w:p>
        </w:tc>
        <w:tc>
          <w:tcPr>
            <w:tcW w:w="3260" w:type="dxa"/>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color w:val="000000"/>
                <w:sz w:val="26"/>
                <w:szCs w:val="26"/>
              </w:rPr>
              <w:t>Cấp lại giấy phép hoạt động dự báo, cảnh báo khí tượng thủy văn.</w:t>
            </w:r>
          </w:p>
        </w:tc>
        <w:tc>
          <w:tcPr>
            <w:tcW w:w="2126" w:type="dxa"/>
            <w:vAlign w:val="center"/>
          </w:tcPr>
          <w:p>
            <w:pPr>
              <w:jc w:val="both"/>
              <w:rPr>
                <w:rFonts w:ascii="Times New Roman" w:hAnsi="Times New Roman"/>
                <w:sz w:val="26"/>
                <w:szCs w:val="26"/>
              </w:rPr>
            </w:pPr>
            <w:r>
              <w:rPr>
                <w:rFonts w:ascii="Times New Roman" w:hAnsi="Times New Roman"/>
                <w:sz w:val="26"/>
                <w:szCs w:val="26"/>
              </w:rPr>
              <w:t>Khí tượng thuỷ văn</w:t>
            </w:r>
          </w:p>
        </w:tc>
        <w:tc>
          <w:tcPr>
            <w:tcW w:w="3260" w:type="dxa"/>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color w:val="000000"/>
                <w:sz w:val="26"/>
                <w:szCs w:val="26"/>
              </w:rPr>
              <w:t>Công nhận khu vực biển</w:t>
            </w:r>
          </w:p>
        </w:tc>
        <w:tc>
          <w:tcPr>
            <w:tcW w:w="2126" w:type="dxa"/>
            <w:vAlign w:val="center"/>
          </w:tcPr>
          <w:p>
            <w:pPr>
              <w:jc w:val="both"/>
              <w:rPr>
                <w:rFonts w:ascii="Times New Roman" w:hAnsi="Times New Roman"/>
                <w:sz w:val="26"/>
                <w:szCs w:val="26"/>
              </w:rPr>
            </w:pPr>
            <w:r>
              <w:rPr>
                <w:rFonts w:ascii="Times New Roman" w:hAnsi="Times New Roman"/>
                <w:sz w:val="26"/>
                <w:szCs w:val="26"/>
              </w:rPr>
              <w:t>Biển và hải đảo</w:t>
            </w:r>
          </w:p>
        </w:tc>
        <w:tc>
          <w:tcPr>
            <w:tcW w:w="3260" w:type="dxa"/>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color w:val="000000"/>
                <w:sz w:val="26"/>
                <w:szCs w:val="26"/>
              </w:rPr>
              <w:t>Giao khu vực biển</w:t>
            </w:r>
          </w:p>
        </w:tc>
        <w:tc>
          <w:tcPr>
            <w:tcW w:w="2126" w:type="dxa"/>
            <w:vAlign w:val="center"/>
          </w:tcPr>
          <w:p>
            <w:pPr>
              <w:jc w:val="both"/>
              <w:rPr>
                <w:rFonts w:ascii="Times New Roman" w:hAnsi="Times New Roman"/>
                <w:sz w:val="26"/>
                <w:szCs w:val="26"/>
              </w:rPr>
            </w:pPr>
            <w:r>
              <w:rPr>
                <w:rFonts w:ascii="Times New Roman" w:hAnsi="Times New Roman"/>
                <w:sz w:val="26"/>
                <w:szCs w:val="26"/>
              </w:rPr>
              <w:t>Biển và hải đảo</w:t>
            </w:r>
          </w:p>
        </w:tc>
        <w:tc>
          <w:tcPr>
            <w:tcW w:w="3260" w:type="dxa"/>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color w:val="000000"/>
                <w:sz w:val="26"/>
                <w:szCs w:val="26"/>
              </w:rPr>
              <w:t>Gia hạn thời hạn giao khu vực biển</w:t>
            </w:r>
          </w:p>
        </w:tc>
        <w:tc>
          <w:tcPr>
            <w:tcW w:w="2126" w:type="dxa"/>
            <w:vAlign w:val="center"/>
          </w:tcPr>
          <w:p>
            <w:pPr>
              <w:jc w:val="both"/>
              <w:rPr>
                <w:rFonts w:ascii="Times New Roman" w:hAnsi="Times New Roman"/>
                <w:sz w:val="26"/>
                <w:szCs w:val="26"/>
              </w:rPr>
            </w:pPr>
            <w:r>
              <w:rPr>
                <w:rFonts w:ascii="Times New Roman" w:hAnsi="Times New Roman"/>
                <w:sz w:val="26"/>
                <w:szCs w:val="26"/>
              </w:rPr>
              <w:t>Biển và hải đảo</w:t>
            </w:r>
          </w:p>
        </w:tc>
        <w:tc>
          <w:tcPr>
            <w:tcW w:w="3260" w:type="dxa"/>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color w:val="000000"/>
                <w:sz w:val="26"/>
                <w:szCs w:val="26"/>
              </w:rPr>
              <w:t>Sửa đổi, bổ sung quyết định giao khu vực biển</w:t>
            </w:r>
          </w:p>
        </w:tc>
        <w:tc>
          <w:tcPr>
            <w:tcW w:w="2126" w:type="dxa"/>
            <w:vAlign w:val="center"/>
          </w:tcPr>
          <w:p>
            <w:pPr>
              <w:jc w:val="both"/>
              <w:rPr>
                <w:rFonts w:ascii="Times New Roman" w:hAnsi="Times New Roman"/>
                <w:sz w:val="26"/>
                <w:szCs w:val="26"/>
              </w:rPr>
            </w:pPr>
            <w:r>
              <w:rPr>
                <w:rFonts w:ascii="Times New Roman" w:hAnsi="Times New Roman"/>
                <w:sz w:val="26"/>
                <w:szCs w:val="26"/>
              </w:rPr>
              <w:t>Biển và hải đảo</w:t>
            </w:r>
          </w:p>
        </w:tc>
        <w:tc>
          <w:tcPr>
            <w:tcW w:w="3260" w:type="dxa"/>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color w:val="000000"/>
                <w:sz w:val="26"/>
                <w:szCs w:val="26"/>
              </w:rPr>
              <w:t>Trả lại khu vực biển</w:t>
            </w:r>
          </w:p>
        </w:tc>
        <w:tc>
          <w:tcPr>
            <w:tcW w:w="2126" w:type="dxa"/>
            <w:vAlign w:val="center"/>
          </w:tcPr>
          <w:p>
            <w:pPr>
              <w:jc w:val="both"/>
              <w:rPr>
                <w:rFonts w:ascii="Times New Roman" w:hAnsi="Times New Roman"/>
                <w:sz w:val="26"/>
                <w:szCs w:val="26"/>
              </w:rPr>
            </w:pPr>
            <w:r>
              <w:rPr>
                <w:rFonts w:ascii="Times New Roman" w:hAnsi="Times New Roman"/>
                <w:sz w:val="26"/>
                <w:szCs w:val="26"/>
              </w:rPr>
              <w:t>Biển và hải đảo</w:t>
            </w:r>
          </w:p>
        </w:tc>
        <w:tc>
          <w:tcPr>
            <w:tcW w:w="3260" w:type="dxa"/>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color w:val="000000"/>
                <w:sz w:val="26"/>
                <w:szCs w:val="26"/>
              </w:rPr>
              <w:t>Cấp Giấy phép nhận chìm ở biển</w:t>
            </w:r>
          </w:p>
        </w:tc>
        <w:tc>
          <w:tcPr>
            <w:tcW w:w="2126" w:type="dxa"/>
            <w:vAlign w:val="center"/>
          </w:tcPr>
          <w:p>
            <w:pPr>
              <w:jc w:val="both"/>
              <w:rPr>
                <w:rFonts w:ascii="Times New Roman" w:hAnsi="Times New Roman"/>
                <w:sz w:val="26"/>
                <w:szCs w:val="26"/>
              </w:rPr>
            </w:pPr>
            <w:r>
              <w:rPr>
                <w:rFonts w:ascii="Times New Roman" w:hAnsi="Times New Roman"/>
                <w:sz w:val="26"/>
                <w:szCs w:val="26"/>
              </w:rPr>
              <w:t>Biển và hải đảo</w:t>
            </w:r>
          </w:p>
        </w:tc>
        <w:tc>
          <w:tcPr>
            <w:tcW w:w="3260" w:type="dxa"/>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color w:val="000000"/>
                <w:sz w:val="26"/>
                <w:szCs w:val="26"/>
              </w:rPr>
              <w:t>Gia hạn Giấy phép nhận chìm ở biển</w:t>
            </w:r>
          </w:p>
        </w:tc>
        <w:tc>
          <w:tcPr>
            <w:tcW w:w="2126" w:type="dxa"/>
            <w:vAlign w:val="center"/>
          </w:tcPr>
          <w:p>
            <w:pPr>
              <w:jc w:val="both"/>
              <w:rPr>
                <w:rFonts w:ascii="Times New Roman" w:hAnsi="Times New Roman"/>
                <w:sz w:val="26"/>
                <w:szCs w:val="26"/>
              </w:rPr>
            </w:pPr>
            <w:r>
              <w:rPr>
                <w:rFonts w:ascii="Times New Roman" w:hAnsi="Times New Roman"/>
                <w:sz w:val="26"/>
                <w:szCs w:val="26"/>
              </w:rPr>
              <w:t>Biển và hải đảo</w:t>
            </w:r>
          </w:p>
        </w:tc>
        <w:tc>
          <w:tcPr>
            <w:tcW w:w="3260" w:type="dxa"/>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color w:val="000000"/>
                <w:sz w:val="26"/>
                <w:szCs w:val="26"/>
              </w:rPr>
              <w:t>Sửa đổi, bổ sung Giấy phép nhận chìm ở biển</w:t>
            </w:r>
          </w:p>
        </w:tc>
        <w:tc>
          <w:tcPr>
            <w:tcW w:w="2126" w:type="dxa"/>
            <w:vAlign w:val="center"/>
          </w:tcPr>
          <w:p>
            <w:pPr>
              <w:jc w:val="both"/>
              <w:rPr>
                <w:rFonts w:ascii="Times New Roman" w:hAnsi="Times New Roman"/>
                <w:sz w:val="26"/>
                <w:szCs w:val="26"/>
              </w:rPr>
            </w:pPr>
            <w:r>
              <w:rPr>
                <w:rFonts w:ascii="Times New Roman" w:hAnsi="Times New Roman"/>
                <w:sz w:val="26"/>
                <w:szCs w:val="26"/>
              </w:rPr>
              <w:t>Biển và hải đảo</w:t>
            </w:r>
          </w:p>
        </w:tc>
        <w:tc>
          <w:tcPr>
            <w:tcW w:w="3260" w:type="dxa"/>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color w:val="000000"/>
                <w:sz w:val="26"/>
                <w:szCs w:val="26"/>
              </w:rPr>
              <w:t>Trả lại Giấy phép nhận chìm ở biển</w:t>
            </w:r>
          </w:p>
        </w:tc>
        <w:tc>
          <w:tcPr>
            <w:tcW w:w="2126" w:type="dxa"/>
            <w:vAlign w:val="center"/>
          </w:tcPr>
          <w:p>
            <w:pPr>
              <w:jc w:val="both"/>
              <w:rPr>
                <w:rFonts w:ascii="Times New Roman" w:hAnsi="Times New Roman"/>
                <w:sz w:val="26"/>
                <w:szCs w:val="26"/>
              </w:rPr>
            </w:pPr>
            <w:r>
              <w:rPr>
                <w:rFonts w:ascii="Times New Roman" w:hAnsi="Times New Roman"/>
                <w:sz w:val="26"/>
                <w:szCs w:val="26"/>
              </w:rPr>
              <w:t>Biển và hải đảo</w:t>
            </w:r>
          </w:p>
        </w:tc>
        <w:tc>
          <w:tcPr>
            <w:tcW w:w="3260" w:type="dxa"/>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color w:val="000000"/>
                <w:sz w:val="26"/>
                <w:szCs w:val="26"/>
              </w:rPr>
              <w:t>Cấp lại Giấy phép nhận chìm ở biển</w:t>
            </w:r>
          </w:p>
        </w:tc>
        <w:tc>
          <w:tcPr>
            <w:tcW w:w="2126" w:type="dxa"/>
            <w:vAlign w:val="center"/>
          </w:tcPr>
          <w:p>
            <w:pPr>
              <w:jc w:val="both"/>
              <w:rPr>
                <w:rFonts w:ascii="Times New Roman" w:hAnsi="Times New Roman"/>
                <w:sz w:val="26"/>
                <w:szCs w:val="26"/>
              </w:rPr>
            </w:pPr>
            <w:r>
              <w:rPr>
                <w:rFonts w:ascii="Times New Roman" w:hAnsi="Times New Roman"/>
                <w:sz w:val="26"/>
                <w:szCs w:val="26"/>
              </w:rPr>
              <w:t>Biển và hải đảo</w:t>
            </w:r>
          </w:p>
        </w:tc>
        <w:tc>
          <w:tcPr>
            <w:tcW w:w="3260" w:type="dxa"/>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color w:val="000000"/>
                <w:sz w:val="26"/>
                <w:szCs w:val="26"/>
              </w:rPr>
              <w:t>Kế hoạch ứng phó sự cố tràn dầu</w:t>
            </w:r>
          </w:p>
        </w:tc>
        <w:tc>
          <w:tcPr>
            <w:tcW w:w="2126" w:type="dxa"/>
            <w:vAlign w:val="center"/>
          </w:tcPr>
          <w:p>
            <w:pPr>
              <w:jc w:val="both"/>
              <w:rPr>
                <w:rFonts w:ascii="Times New Roman" w:hAnsi="Times New Roman"/>
                <w:sz w:val="26"/>
                <w:szCs w:val="26"/>
              </w:rPr>
            </w:pPr>
            <w:r>
              <w:rPr>
                <w:rFonts w:ascii="Times New Roman" w:hAnsi="Times New Roman"/>
                <w:sz w:val="26"/>
                <w:szCs w:val="26"/>
              </w:rPr>
              <w:t>Biển và hải đảo</w:t>
            </w:r>
          </w:p>
        </w:tc>
        <w:tc>
          <w:tcPr>
            <w:tcW w:w="3260" w:type="dxa"/>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color w:val="000000"/>
                <w:sz w:val="26"/>
                <w:szCs w:val="26"/>
              </w:rPr>
              <w:t>Cấp Giấy phép môi trường</w:t>
            </w:r>
          </w:p>
        </w:tc>
        <w:tc>
          <w:tcPr>
            <w:tcW w:w="2126" w:type="dxa"/>
            <w:vAlign w:val="center"/>
          </w:tcPr>
          <w:p>
            <w:pPr>
              <w:jc w:val="both"/>
              <w:rPr>
                <w:rFonts w:ascii="Times New Roman" w:hAnsi="Times New Roman"/>
                <w:sz w:val="26"/>
                <w:szCs w:val="26"/>
              </w:rPr>
            </w:pPr>
            <w:r>
              <w:rPr>
                <w:rFonts w:ascii="Times New Roman" w:hAnsi="Times New Roman"/>
                <w:sz w:val="26"/>
                <w:szCs w:val="26"/>
              </w:rPr>
              <w:t>Môi trường</w:t>
            </w:r>
          </w:p>
        </w:tc>
        <w:tc>
          <w:tcPr>
            <w:tcW w:w="3260" w:type="dxa"/>
            <w:vMerge w:val="restart"/>
            <w:vAlign w:val="center"/>
          </w:tcPr>
          <w:p>
            <w:pPr>
              <w:jc w:val="both"/>
              <w:rPr>
                <w:rFonts w:ascii="Times New Roman" w:hAnsi="Times New Roman"/>
                <w:sz w:val="26"/>
                <w:szCs w:val="26"/>
              </w:rPr>
            </w:pPr>
            <w:r>
              <w:rPr>
                <w:rFonts w:ascii="Times New Roman" w:hAnsi="Times New Roman"/>
                <w:color w:val="000000"/>
                <w:sz w:val="26"/>
                <w:szCs w:val="26"/>
              </w:rPr>
              <w:t>Cơ quan nhà nước phải đi thẩm tra, xác minh tại hiện trường theo quy định của pháp luật theo quy định tại điểm b khoản 1 Điều 11 Nghị định số 42/2022/NĐ-CP</w:t>
            </w:r>
          </w:p>
        </w:tc>
        <w:tc>
          <w:tcPr>
            <w:tcW w:w="1984" w:type="dxa"/>
          </w:tcPr>
          <w:p>
            <w:pPr>
              <w:jc w:val="center"/>
              <w:rPr>
                <w:rFonts w:ascii="Times New Roman" w:hAnsi="Times New Roman"/>
                <w:color w:val="000000"/>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color w:val="000000"/>
                <w:sz w:val="26"/>
                <w:szCs w:val="26"/>
              </w:rPr>
              <w:t>Cấp lại Giấy phép môi trường</w:t>
            </w:r>
          </w:p>
        </w:tc>
        <w:tc>
          <w:tcPr>
            <w:tcW w:w="2126" w:type="dxa"/>
            <w:vAlign w:val="center"/>
          </w:tcPr>
          <w:p>
            <w:pPr>
              <w:jc w:val="both"/>
              <w:rPr>
                <w:rFonts w:ascii="Times New Roman" w:hAnsi="Times New Roman"/>
                <w:sz w:val="26"/>
                <w:szCs w:val="26"/>
              </w:rPr>
            </w:pPr>
            <w:r>
              <w:rPr>
                <w:rFonts w:ascii="Times New Roman" w:hAnsi="Times New Roman"/>
                <w:sz w:val="26"/>
                <w:szCs w:val="26"/>
              </w:rPr>
              <w:t>Môi trường</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sz w:val="26"/>
                <w:szCs w:val="26"/>
              </w:rPr>
              <w:t>Cấp giấy phép trao đổi, mua, bán, tặng cho, thuê, lưu giữ, vận chuyển mẫu vật của loài thuộc Danh mục loài được ưu tiên bảo vệ</w:t>
            </w:r>
          </w:p>
        </w:tc>
        <w:tc>
          <w:tcPr>
            <w:tcW w:w="2126" w:type="dxa"/>
            <w:vAlign w:val="center"/>
          </w:tcPr>
          <w:p>
            <w:pPr>
              <w:jc w:val="both"/>
              <w:rPr>
                <w:rFonts w:ascii="Times New Roman" w:hAnsi="Times New Roman"/>
                <w:sz w:val="26"/>
                <w:szCs w:val="26"/>
              </w:rPr>
            </w:pPr>
            <w:r>
              <w:rPr>
                <w:rFonts w:ascii="Times New Roman" w:hAnsi="Times New Roman"/>
                <w:sz w:val="26"/>
                <w:szCs w:val="26"/>
              </w:rPr>
              <w:t>Môi trường</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sz w:val="26"/>
                <w:szCs w:val="26"/>
              </w:rPr>
              <w:t>Cấp Giấy chứng nhận Cơ sở bảo tồn đa dạng sinh học</w:t>
            </w:r>
          </w:p>
        </w:tc>
        <w:tc>
          <w:tcPr>
            <w:tcW w:w="2126" w:type="dxa"/>
            <w:vAlign w:val="center"/>
          </w:tcPr>
          <w:p>
            <w:pPr>
              <w:jc w:val="both"/>
              <w:rPr>
                <w:rFonts w:ascii="Times New Roman" w:hAnsi="Times New Roman"/>
                <w:sz w:val="26"/>
                <w:szCs w:val="26"/>
              </w:rPr>
            </w:pPr>
            <w:r>
              <w:rPr>
                <w:rFonts w:ascii="Times New Roman" w:hAnsi="Times New Roman"/>
                <w:sz w:val="26"/>
                <w:szCs w:val="26"/>
              </w:rPr>
              <w:t>Môi trường</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color w:val="000000"/>
                <w:sz w:val="26"/>
                <w:szCs w:val="26"/>
              </w:rPr>
              <w:t>Thẩm định báo cáo đánh giá tác động môi trường</w:t>
            </w:r>
          </w:p>
        </w:tc>
        <w:tc>
          <w:tcPr>
            <w:tcW w:w="2126" w:type="dxa"/>
            <w:vAlign w:val="center"/>
          </w:tcPr>
          <w:p>
            <w:pPr>
              <w:jc w:val="both"/>
              <w:rPr>
                <w:rFonts w:ascii="Times New Roman" w:hAnsi="Times New Roman"/>
                <w:sz w:val="26"/>
                <w:szCs w:val="26"/>
              </w:rPr>
            </w:pPr>
            <w:r>
              <w:rPr>
                <w:rFonts w:ascii="Times New Roman" w:hAnsi="Times New Roman"/>
                <w:sz w:val="26"/>
                <w:szCs w:val="26"/>
              </w:rPr>
              <w:t>Môi trường</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color w:val="000000"/>
                <w:sz w:val="26"/>
                <w:szCs w:val="26"/>
              </w:rPr>
              <w:t>Thẩm định phương án cải tạo, phục hồi môi trường trong hoạt động khai thác khoáng sản (báo cáo riêng theo quy định tại khoản 2 Điều 36 Nghị định số 08/2022/NĐ-CP)</w:t>
            </w:r>
          </w:p>
        </w:tc>
        <w:tc>
          <w:tcPr>
            <w:tcW w:w="2126" w:type="dxa"/>
            <w:vAlign w:val="center"/>
          </w:tcPr>
          <w:p>
            <w:pPr>
              <w:jc w:val="both"/>
              <w:rPr>
                <w:rFonts w:ascii="Times New Roman" w:hAnsi="Times New Roman"/>
                <w:sz w:val="26"/>
                <w:szCs w:val="26"/>
              </w:rPr>
            </w:pPr>
            <w:r>
              <w:rPr>
                <w:rFonts w:ascii="Times New Roman" w:hAnsi="Times New Roman"/>
                <w:sz w:val="26"/>
                <w:szCs w:val="26"/>
              </w:rPr>
              <w:t>Môi trường</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sz w:val="26"/>
                <w:szCs w:val="26"/>
              </w:rPr>
              <w:t>Cấp giấy phép thăm dò khoáng sản.</w:t>
            </w:r>
          </w:p>
        </w:tc>
        <w:tc>
          <w:tcPr>
            <w:tcW w:w="2126" w:type="dxa"/>
            <w:vAlign w:val="center"/>
          </w:tcPr>
          <w:p>
            <w:pPr>
              <w:jc w:val="both"/>
              <w:rPr>
                <w:rFonts w:ascii="Times New Roman" w:hAnsi="Times New Roman"/>
                <w:sz w:val="26"/>
                <w:szCs w:val="26"/>
              </w:rPr>
            </w:pPr>
            <w:r>
              <w:rPr>
                <w:rFonts w:ascii="Times New Roman" w:hAnsi="Times New Roman"/>
                <w:sz w:val="26"/>
                <w:szCs w:val="26"/>
              </w:rPr>
              <w:t>Khoáng sản</w:t>
            </w:r>
          </w:p>
        </w:tc>
        <w:tc>
          <w:tcPr>
            <w:tcW w:w="3260" w:type="dxa"/>
            <w:vMerge w:val="restart"/>
            <w:vAlign w:val="center"/>
          </w:tcPr>
          <w:p>
            <w:pPr>
              <w:jc w:val="both"/>
              <w:rPr>
                <w:rFonts w:ascii="Times New Roman" w:hAnsi="Times New Roman"/>
                <w:sz w:val="26"/>
                <w:szCs w:val="26"/>
              </w:rPr>
            </w:pPr>
            <w:r>
              <w:rPr>
                <w:rFonts w:ascii="Times New Roman" w:hAnsi="Times New Roman"/>
                <w:color w:val="000000"/>
                <w:sz w:val="26"/>
                <w:szCs w:val="26"/>
              </w:rPr>
              <w:t>Cơ quan nhà nước phải đi thẩm tra, xác minh tại hiện trường theo quy định của pháp luật theo quy định tại điểm b khoản 1 Điều 11 Nghị định số 42/2022/NĐ-CP</w:t>
            </w:r>
          </w:p>
        </w:tc>
        <w:tc>
          <w:tcPr>
            <w:tcW w:w="1984" w:type="dxa"/>
          </w:tcPr>
          <w:p>
            <w:pPr>
              <w:jc w:val="center"/>
              <w:rPr>
                <w:rFonts w:ascii="Times New Roman" w:hAnsi="Times New Roman"/>
                <w:color w:val="000000"/>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sz w:val="26"/>
                <w:szCs w:val="26"/>
              </w:rPr>
              <w:t>Gia hạn giấy phép thăm dò khoáng sản.</w:t>
            </w:r>
          </w:p>
        </w:tc>
        <w:tc>
          <w:tcPr>
            <w:tcW w:w="2126" w:type="dxa"/>
            <w:vAlign w:val="center"/>
          </w:tcPr>
          <w:p>
            <w:pPr>
              <w:jc w:val="both"/>
              <w:rPr>
                <w:rFonts w:ascii="Times New Roman" w:hAnsi="Times New Roman"/>
                <w:sz w:val="26"/>
                <w:szCs w:val="26"/>
              </w:rPr>
            </w:pPr>
            <w:r>
              <w:rPr>
                <w:rFonts w:ascii="Times New Roman" w:hAnsi="Times New Roman"/>
                <w:sz w:val="26"/>
                <w:szCs w:val="26"/>
              </w:rPr>
              <w:t>Khoáng sản</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sz w:val="26"/>
                <w:szCs w:val="26"/>
              </w:rPr>
              <w:t>Chuyển nhượng quyền thăm dò khoáng sản.</w:t>
            </w:r>
          </w:p>
        </w:tc>
        <w:tc>
          <w:tcPr>
            <w:tcW w:w="2126" w:type="dxa"/>
            <w:vAlign w:val="center"/>
          </w:tcPr>
          <w:p>
            <w:pPr>
              <w:jc w:val="both"/>
              <w:rPr>
                <w:rFonts w:ascii="Times New Roman" w:hAnsi="Times New Roman"/>
                <w:sz w:val="26"/>
                <w:szCs w:val="26"/>
              </w:rPr>
            </w:pPr>
            <w:r>
              <w:rPr>
                <w:rFonts w:ascii="Times New Roman" w:hAnsi="Times New Roman"/>
                <w:sz w:val="26"/>
                <w:szCs w:val="26"/>
              </w:rPr>
              <w:t>Khoáng sản</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sz w:val="26"/>
                <w:szCs w:val="26"/>
              </w:rPr>
              <w:t>Phê duyệt trữ lượng khoáng sản.</w:t>
            </w:r>
          </w:p>
        </w:tc>
        <w:tc>
          <w:tcPr>
            <w:tcW w:w="2126" w:type="dxa"/>
            <w:vAlign w:val="center"/>
          </w:tcPr>
          <w:p>
            <w:pPr>
              <w:jc w:val="both"/>
              <w:rPr>
                <w:rFonts w:ascii="Times New Roman" w:hAnsi="Times New Roman"/>
                <w:sz w:val="26"/>
                <w:szCs w:val="26"/>
              </w:rPr>
            </w:pPr>
            <w:r>
              <w:rPr>
                <w:rFonts w:ascii="Times New Roman" w:hAnsi="Times New Roman"/>
                <w:sz w:val="26"/>
                <w:szCs w:val="26"/>
              </w:rPr>
              <w:t>Khoáng sản</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sz w:val="26"/>
                <w:szCs w:val="26"/>
              </w:rPr>
              <w:t>Cấp giấy phép khai thác khoáng sản.</w:t>
            </w:r>
          </w:p>
        </w:tc>
        <w:tc>
          <w:tcPr>
            <w:tcW w:w="2126" w:type="dxa"/>
            <w:vAlign w:val="center"/>
          </w:tcPr>
          <w:p>
            <w:pPr>
              <w:jc w:val="both"/>
              <w:rPr>
                <w:rFonts w:ascii="Times New Roman" w:hAnsi="Times New Roman"/>
                <w:sz w:val="26"/>
                <w:szCs w:val="26"/>
              </w:rPr>
            </w:pPr>
            <w:r>
              <w:rPr>
                <w:rFonts w:ascii="Times New Roman" w:hAnsi="Times New Roman"/>
                <w:sz w:val="26"/>
                <w:szCs w:val="26"/>
              </w:rPr>
              <w:t>Khoáng sản</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sz w:val="26"/>
                <w:szCs w:val="26"/>
              </w:rPr>
              <w:t>Gia hạn giấy phép khai thác khoáng sản.</w:t>
            </w:r>
          </w:p>
        </w:tc>
        <w:tc>
          <w:tcPr>
            <w:tcW w:w="2126" w:type="dxa"/>
            <w:vAlign w:val="center"/>
          </w:tcPr>
          <w:p>
            <w:pPr>
              <w:jc w:val="both"/>
              <w:rPr>
                <w:rFonts w:ascii="Times New Roman" w:hAnsi="Times New Roman"/>
                <w:sz w:val="26"/>
                <w:szCs w:val="26"/>
              </w:rPr>
            </w:pPr>
            <w:r>
              <w:rPr>
                <w:rFonts w:ascii="Times New Roman" w:hAnsi="Times New Roman"/>
                <w:sz w:val="26"/>
                <w:szCs w:val="26"/>
              </w:rPr>
              <w:t>Khoáng sản</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sz w:val="26"/>
                <w:szCs w:val="26"/>
              </w:rPr>
              <w:t>Chuyển nhượng quyền khai thác khoáng sản.</w:t>
            </w:r>
          </w:p>
        </w:tc>
        <w:tc>
          <w:tcPr>
            <w:tcW w:w="2126" w:type="dxa"/>
            <w:vAlign w:val="center"/>
          </w:tcPr>
          <w:p>
            <w:pPr>
              <w:jc w:val="both"/>
              <w:rPr>
                <w:rFonts w:ascii="Times New Roman" w:hAnsi="Times New Roman"/>
                <w:sz w:val="26"/>
                <w:szCs w:val="26"/>
              </w:rPr>
            </w:pPr>
            <w:r>
              <w:rPr>
                <w:rFonts w:ascii="Times New Roman" w:hAnsi="Times New Roman"/>
                <w:sz w:val="26"/>
                <w:szCs w:val="26"/>
              </w:rPr>
              <w:t>Khoáng sản</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sz w:val="26"/>
                <w:szCs w:val="26"/>
              </w:rPr>
              <w:t>Cấp giấy phép khai thác tận thu khoáng sản.</w:t>
            </w:r>
          </w:p>
        </w:tc>
        <w:tc>
          <w:tcPr>
            <w:tcW w:w="2126" w:type="dxa"/>
            <w:vAlign w:val="center"/>
          </w:tcPr>
          <w:p>
            <w:pPr>
              <w:jc w:val="both"/>
              <w:rPr>
                <w:rFonts w:ascii="Times New Roman" w:hAnsi="Times New Roman"/>
                <w:sz w:val="26"/>
                <w:szCs w:val="26"/>
              </w:rPr>
            </w:pPr>
            <w:r>
              <w:rPr>
                <w:rFonts w:ascii="Times New Roman" w:hAnsi="Times New Roman"/>
                <w:sz w:val="26"/>
                <w:szCs w:val="26"/>
              </w:rPr>
              <w:t>Khoáng sản</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sz w:val="26"/>
                <w:szCs w:val="26"/>
              </w:rPr>
              <w:t>Gia hạn giấy phép khai thác tận thu khoáng sản.</w:t>
            </w:r>
          </w:p>
        </w:tc>
        <w:tc>
          <w:tcPr>
            <w:tcW w:w="2126" w:type="dxa"/>
            <w:vAlign w:val="center"/>
          </w:tcPr>
          <w:p>
            <w:pPr>
              <w:jc w:val="both"/>
              <w:rPr>
                <w:rFonts w:ascii="Times New Roman" w:hAnsi="Times New Roman"/>
                <w:sz w:val="26"/>
                <w:szCs w:val="26"/>
              </w:rPr>
            </w:pPr>
            <w:r>
              <w:rPr>
                <w:rFonts w:ascii="Times New Roman" w:hAnsi="Times New Roman"/>
                <w:sz w:val="26"/>
                <w:szCs w:val="26"/>
              </w:rPr>
              <w:t>Khoáng sản</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Phê duyệt đề án đóng cửa mỏ khoáng sản</w:t>
            </w:r>
          </w:p>
        </w:tc>
        <w:tc>
          <w:tcPr>
            <w:tcW w:w="2126" w:type="dxa"/>
            <w:vAlign w:val="center"/>
          </w:tcPr>
          <w:p>
            <w:pPr>
              <w:jc w:val="both"/>
              <w:rPr>
                <w:rFonts w:ascii="Times New Roman" w:hAnsi="Times New Roman"/>
                <w:sz w:val="26"/>
                <w:szCs w:val="26"/>
              </w:rPr>
            </w:pPr>
            <w:r>
              <w:rPr>
                <w:rFonts w:ascii="Times New Roman" w:hAnsi="Times New Roman"/>
                <w:sz w:val="26"/>
                <w:szCs w:val="26"/>
              </w:rPr>
              <w:t>Khoáng sản</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Điều chỉnh Giấy phép khai thác khoáng sản.</w:t>
            </w:r>
          </w:p>
        </w:tc>
        <w:tc>
          <w:tcPr>
            <w:tcW w:w="2126" w:type="dxa"/>
            <w:vAlign w:val="center"/>
          </w:tcPr>
          <w:p>
            <w:pPr>
              <w:jc w:val="both"/>
              <w:rPr>
                <w:rFonts w:ascii="Times New Roman" w:hAnsi="Times New Roman"/>
                <w:sz w:val="26"/>
                <w:szCs w:val="26"/>
              </w:rPr>
            </w:pPr>
            <w:r>
              <w:rPr>
                <w:rFonts w:ascii="Times New Roman" w:hAnsi="Times New Roman"/>
                <w:sz w:val="26"/>
                <w:szCs w:val="26"/>
              </w:rPr>
              <w:t>Khoáng sản</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Đăng ký khu vực, công suất, khối lượng, phương pháp, thiết bị và kế hoạch khai thác khoáng sản vật liệu xây dựng thông thường trong diện tích dự án xây dựng công trình.</w:t>
            </w:r>
          </w:p>
        </w:tc>
        <w:tc>
          <w:tcPr>
            <w:tcW w:w="2126" w:type="dxa"/>
            <w:vAlign w:val="center"/>
          </w:tcPr>
          <w:p>
            <w:pPr>
              <w:jc w:val="both"/>
              <w:rPr>
                <w:rFonts w:ascii="Times New Roman" w:hAnsi="Times New Roman"/>
                <w:sz w:val="26"/>
                <w:szCs w:val="26"/>
              </w:rPr>
            </w:pPr>
            <w:r>
              <w:rPr>
                <w:rFonts w:ascii="Times New Roman" w:hAnsi="Times New Roman"/>
                <w:sz w:val="26"/>
                <w:szCs w:val="26"/>
              </w:rPr>
              <w:t>Khoáng sản</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Đăng ký khối lượng cát thu hồi từ dự án nạo vét, khơi thông luồng lạch.</w:t>
            </w:r>
          </w:p>
        </w:tc>
        <w:tc>
          <w:tcPr>
            <w:tcW w:w="2126" w:type="dxa"/>
            <w:vAlign w:val="center"/>
          </w:tcPr>
          <w:p>
            <w:pPr>
              <w:jc w:val="both"/>
              <w:rPr>
                <w:rFonts w:ascii="Times New Roman" w:hAnsi="Times New Roman"/>
                <w:sz w:val="26"/>
                <w:szCs w:val="26"/>
              </w:rPr>
            </w:pPr>
            <w:r>
              <w:rPr>
                <w:rFonts w:ascii="Times New Roman" w:hAnsi="Times New Roman"/>
                <w:sz w:val="26"/>
                <w:szCs w:val="26"/>
              </w:rPr>
              <w:t>Khoáng sản</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Trả lại giấy phép thăm dò khoáng sản hoặc trả lại một phần diện tích thăm dò khoáng sản</w:t>
            </w:r>
          </w:p>
        </w:tc>
        <w:tc>
          <w:tcPr>
            <w:tcW w:w="2126" w:type="dxa"/>
            <w:vAlign w:val="center"/>
          </w:tcPr>
          <w:p>
            <w:pPr>
              <w:jc w:val="both"/>
              <w:rPr>
                <w:rFonts w:ascii="Times New Roman" w:hAnsi="Times New Roman"/>
                <w:sz w:val="26"/>
                <w:szCs w:val="26"/>
              </w:rPr>
            </w:pPr>
            <w:r>
              <w:rPr>
                <w:rFonts w:ascii="Times New Roman" w:hAnsi="Times New Roman"/>
                <w:sz w:val="26"/>
                <w:szCs w:val="26"/>
              </w:rPr>
              <w:t>Khoáng sản</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Trả lại giấy phép khai thác khoáng sản hoặc trả lại một phần diện tích khai thác khoáng sản.</w:t>
            </w:r>
          </w:p>
        </w:tc>
        <w:tc>
          <w:tcPr>
            <w:tcW w:w="2126" w:type="dxa"/>
            <w:vAlign w:val="center"/>
          </w:tcPr>
          <w:p>
            <w:pPr>
              <w:jc w:val="both"/>
              <w:rPr>
                <w:rFonts w:ascii="Times New Roman" w:hAnsi="Times New Roman"/>
                <w:sz w:val="26"/>
                <w:szCs w:val="26"/>
              </w:rPr>
            </w:pPr>
            <w:r>
              <w:rPr>
                <w:rFonts w:ascii="Times New Roman" w:hAnsi="Times New Roman"/>
                <w:sz w:val="26"/>
                <w:szCs w:val="26"/>
              </w:rPr>
              <w:t>Khoáng sản</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Trả lại giấy phép khai thác tận thu khoáng sản</w:t>
            </w:r>
          </w:p>
        </w:tc>
        <w:tc>
          <w:tcPr>
            <w:tcW w:w="2126" w:type="dxa"/>
            <w:vAlign w:val="center"/>
          </w:tcPr>
          <w:p>
            <w:pPr>
              <w:jc w:val="both"/>
              <w:rPr>
                <w:rFonts w:ascii="Times New Roman" w:hAnsi="Times New Roman"/>
                <w:sz w:val="26"/>
                <w:szCs w:val="26"/>
              </w:rPr>
            </w:pPr>
            <w:r>
              <w:rPr>
                <w:rFonts w:ascii="Times New Roman" w:hAnsi="Times New Roman"/>
                <w:sz w:val="26"/>
                <w:szCs w:val="26"/>
              </w:rPr>
              <w:t>Khoáng sản</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color w:val="000000"/>
                <w:sz w:val="26"/>
                <w:szCs w:val="26"/>
              </w:rPr>
              <w:t>Chấp thuận của cơ quan nhà nước có thẩm quyền đối với tổ chức kinh tế nhận chuyển nhượng, nhận góp vốn, thuê quyền sử dụng đất nông nghiệp để thực hiện dự án đầu tư sản xuất, kinh doanh phi nông nghiệp</w:t>
            </w:r>
          </w:p>
        </w:tc>
        <w:tc>
          <w:tcPr>
            <w:tcW w:w="2126" w:type="dxa"/>
            <w:vAlign w:val="center"/>
          </w:tcPr>
          <w:p>
            <w:pPr>
              <w:jc w:val="both"/>
              <w:rPr>
                <w:rFonts w:ascii="Times New Roman" w:hAnsi="Times New Roman"/>
                <w:sz w:val="26"/>
                <w:szCs w:val="26"/>
              </w:rPr>
            </w:pPr>
            <w:r>
              <w:rPr>
                <w:rFonts w:ascii="Times New Roman" w:hAnsi="Times New Roman"/>
                <w:sz w:val="26"/>
                <w:szCs w:val="26"/>
              </w:rPr>
              <w:t>Đất đai</w:t>
            </w:r>
          </w:p>
        </w:tc>
        <w:tc>
          <w:tcPr>
            <w:tcW w:w="3260" w:type="dxa"/>
            <w:vMerge w:val="restart"/>
            <w:vAlign w:val="center"/>
          </w:tcPr>
          <w:p>
            <w:pPr>
              <w:jc w:val="both"/>
              <w:rPr>
                <w:rFonts w:ascii="Times New Roman" w:hAnsi="Times New Roman"/>
                <w:sz w:val="26"/>
                <w:szCs w:val="26"/>
              </w:rPr>
            </w:pPr>
            <w:r>
              <w:rPr>
                <w:rFonts w:ascii="Times New Roman" w:hAnsi="Times New Roman"/>
                <w:color w:val="000000"/>
                <w:sz w:val="26"/>
                <w:szCs w:val="26"/>
              </w:rPr>
              <w:t>Trong quá trình giải quyết TTHC phải nộp lại Giấy chứng nhận gốc</w:t>
            </w:r>
          </w:p>
        </w:tc>
        <w:tc>
          <w:tcPr>
            <w:tcW w:w="1984" w:type="dxa"/>
          </w:tcPr>
          <w:p>
            <w:pPr>
              <w:jc w:val="center"/>
              <w:rPr>
                <w:rFonts w:ascii="Times New Roman" w:hAnsi="Times New Roman"/>
                <w:color w:val="000000"/>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color w:val="000000"/>
                <w:sz w:val="26"/>
                <w:szCs w:val="26"/>
              </w:rPr>
              <w:t>Giao đất, cho thuê đất không thông qua hình thức đấu giá quyền sử dụng đất ngoài khu kinh tế, khu công nghệ cao, đất Khu Công nghiệp nằm ngoài khu kinh tế do Ban quản lý Khu kinh tế tỉnh quản lý</w:t>
            </w:r>
          </w:p>
        </w:tc>
        <w:tc>
          <w:tcPr>
            <w:tcW w:w="2126" w:type="dxa"/>
            <w:vAlign w:val="center"/>
          </w:tcPr>
          <w:p>
            <w:pPr>
              <w:jc w:val="both"/>
              <w:rPr>
                <w:rFonts w:ascii="Times New Roman" w:hAnsi="Times New Roman"/>
                <w:sz w:val="26"/>
                <w:szCs w:val="26"/>
              </w:rPr>
            </w:pPr>
            <w:r>
              <w:rPr>
                <w:rFonts w:ascii="Times New Roman" w:hAnsi="Times New Roman"/>
                <w:sz w:val="26"/>
                <w:szCs w:val="26"/>
              </w:rPr>
              <w:t>Đất đai</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Chuyển mục đích sử dụng đất phải được phép của cơ quan nhà nước có thẩm quyền đối với đất nằm ngoài Khu kinh tế, Khu công nghệ cao, đất Khu Công nghiệp nằm ngoài Khu kinh tế do Ban quản lý Khu kinh tế tỉnh quản lý</w:t>
            </w:r>
          </w:p>
        </w:tc>
        <w:tc>
          <w:tcPr>
            <w:tcW w:w="2126" w:type="dxa"/>
            <w:vAlign w:val="center"/>
          </w:tcPr>
          <w:p>
            <w:pPr>
              <w:jc w:val="both"/>
              <w:rPr>
                <w:rFonts w:ascii="Times New Roman" w:hAnsi="Times New Roman"/>
                <w:sz w:val="26"/>
                <w:szCs w:val="26"/>
              </w:rPr>
            </w:pPr>
            <w:r>
              <w:rPr>
                <w:rFonts w:ascii="Times New Roman" w:hAnsi="Times New Roman"/>
                <w:sz w:val="26"/>
                <w:szCs w:val="26"/>
              </w:rPr>
              <w:t>Đất đai</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 xml:space="preserve">Thu hồi đất do chấm dứt việc sử dụng đất theo pháp luật, tự nguyện trả lại đất (gồm: Tổ chức được Nhà nước </w:t>
            </w:r>
            <w:r>
              <w:rPr>
                <w:rFonts w:ascii="Times New Roman" w:hAnsi="Times New Roman"/>
                <w:color w:val="000000"/>
                <w:sz w:val="26"/>
                <w:szCs w:val="26"/>
                <w:u w:color="FF0000"/>
              </w:rPr>
              <w:t>giao đất</w:t>
            </w:r>
            <w:r>
              <w:rPr>
                <w:rFonts w:ascii="Times New Roman" w:hAnsi="Times New Roman"/>
                <w:sz w:val="26"/>
                <w:szCs w:val="26"/>
              </w:rPr>
              <w:t xml:space="preserve"> không thu tiền sử dụng đất, được Nhà nước giao đất có thu tiền sử dụng đất mà tiền sử dụng đất có nguồn gốc từ ngân sách nhà nước bị giải thể, phá sản, chuyển đi nơi khác, giảm hoặc không còn nhu cầu sử dụng đất; người sử dụng đất thuê của Nhà nước trả tiền thuê đất hàng năm bị giải thể, phá sản, chuyển đi nơi khác, giảm hoặc không còn nhu</w:t>
            </w:r>
            <w:r>
              <w:rPr>
                <w:rFonts w:ascii="Times New Roman" w:hAnsi="Times New Roman"/>
                <w:b/>
                <w:sz w:val="26"/>
                <w:szCs w:val="26"/>
              </w:rPr>
              <w:t xml:space="preserve"> </w:t>
            </w:r>
            <w:r>
              <w:rPr>
                <w:rFonts w:ascii="Times New Roman" w:hAnsi="Times New Roman"/>
                <w:sz w:val="26"/>
                <w:szCs w:val="26"/>
              </w:rPr>
              <w:t>cầu sử dụng đất)</w:t>
            </w:r>
          </w:p>
        </w:tc>
        <w:tc>
          <w:tcPr>
            <w:tcW w:w="2126" w:type="dxa"/>
            <w:vAlign w:val="center"/>
          </w:tcPr>
          <w:p>
            <w:pPr>
              <w:jc w:val="both"/>
              <w:rPr>
                <w:rFonts w:ascii="Times New Roman" w:hAnsi="Times New Roman"/>
                <w:sz w:val="26"/>
                <w:szCs w:val="26"/>
              </w:rPr>
            </w:pPr>
            <w:r>
              <w:rPr>
                <w:rFonts w:ascii="Times New Roman" w:hAnsi="Times New Roman"/>
                <w:sz w:val="26"/>
                <w:szCs w:val="26"/>
              </w:rPr>
              <w:t>Đất đai</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color w:val="000000"/>
                <w:sz w:val="26"/>
                <w:szCs w:val="26"/>
              </w:rPr>
              <w:t>Gia hạn sử dụng đất ngoài khu công nghệ cao, khu kinh tế</w:t>
            </w:r>
          </w:p>
        </w:tc>
        <w:tc>
          <w:tcPr>
            <w:tcW w:w="2126" w:type="dxa"/>
            <w:vAlign w:val="center"/>
          </w:tcPr>
          <w:p>
            <w:pPr>
              <w:jc w:val="both"/>
              <w:rPr>
                <w:rFonts w:ascii="Times New Roman" w:hAnsi="Times New Roman"/>
                <w:sz w:val="26"/>
                <w:szCs w:val="26"/>
              </w:rPr>
            </w:pPr>
            <w:r>
              <w:rPr>
                <w:rFonts w:ascii="Times New Roman" w:hAnsi="Times New Roman"/>
                <w:sz w:val="26"/>
                <w:szCs w:val="26"/>
              </w:rPr>
              <w:t>Đất đai</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color w:val="000000"/>
                <w:sz w:val="26"/>
                <w:szCs w:val="26"/>
              </w:rPr>
              <w:t>Chấp thuận của cơ quan nhà nước có thẩm quyền đối với tổ chức kinh tế nhận chuyển nhượng, nhận góp vốn, thuê quyền sử dụng đất nông nghiệp để thực hiện dự án đầu tư sản xuất, kinh doanh phi nông nghiệp</w:t>
            </w:r>
          </w:p>
        </w:tc>
        <w:tc>
          <w:tcPr>
            <w:tcW w:w="2126" w:type="dxa"/>
            <w:vAlign w:val="center"/>
          </w:tcPr>
          <w:p>
            <w:pPr>
              <w:jc w:val="both"/>
              <w:rPr>
                <w:rFonts w:ascii="Times New Roman" w:hAnsi="Times New Roman"/>
                <w:sz w:val="26"/>
                <w:szCs w:val="26"/>
              </w:rPr>
            </w:pPr>
            <w:r>
              <w:rPr>
                <w:rFonts w:ascii="Times New Roman" w:hAnsi="Times New Roman"/>
                <w:sz w:val="26"/>
                <w:szCs w:val="26"/>
              </w:rPr>
              <w:t>Đất đai</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bCs/>
                <w:sz w:val="26"/>
                <w:szCs w:val="26"/>
                <w:lang w:val="vi-VN"/>
              </w:rPr>
              <w:t>C</w:t>
            </w:r>
            <w:r>
              <w:rPr>
                <w:rFonts w:ascii="Times New Roman" w:hAnsi="Times New Roman"/>
                <w:sz w:val="26"/>
                <w:szCs w:val="26"/>
                <w:lang w:val="vi-VN"/>
              </w:rPr>
              <w:t>ông nhận quyền sử dụng đất và cấp giấy chứng nhận quyền sử dụng đất, quyền sở hữu nhà ở và tài sản khác gắn liền với đất cho tổ chức đang sử dụng đất nhưng không có giấy tờ về quyền sử dụng đất theo quy định của Luật Đất đai năm 2013</w:t>
            </w:r>
          </w:p>
        </w:tc>
        <w:tc>
          <w:tcPr>
            <w:tcW w:w="2126" w:type="dxa"/>
            <w:vAlign w:val="center"/>
          </w:tcPr>
          <w:p>
            <w:pPr>
              <w:jc w:val="both"/>
              <w:rPr>
                <w:rFonts w:ascii="Times New Roman" w:hAnsi="Times New Roman"/>
                <w:sz w:val="26"/>
                <w:szCs w:val="26"/>
              </w:rPr>
            </w:pPr>
            <w:r>
              <w:rPr>
                <w:rFonts w:ascii="Times New Roman" w:hAnsi="Times New Roman"/>
                <w:sz w:val="26"/>
                <w:szCs w:val="26"/>
              </w:rPr>
              <w:t>Đất đai</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lang w:val="vi-VN"/>
              </w:rPr>
              <w:t>Cho thuê đất đối với tổ chức đang sử dụng đất thuộc đối tượng phải chuyển sang thuê đất theo quy định của Luật Đất đai năm 2013</w:t>
            </w:r>
          </w:p>
        </w:tc>
        <w:tc>
          <w:tcPr>
            <w:tcW w:w="2126" w:type="dxa"/>
            <w:vAlign w:val="center"/>
          </w:tcPr>
          <w:p>
            <w:pPr>
              <w:jc w:val="both"/>
              <w:rPr>
                <w:rFonts w:ascii="Times New Roman" w:hAnsi="Times New Roman"/>
                <w:sz w:val="26"/>
                <w:szCs w:val="26"/>
              </w:rPr>
            </w:pPr>
            <w:r>
              <w:rPr>
                <w:rFonts w:ascii="Times New Roman" w:hAnsi="Times New Roman"/>
                <w:sz w:val="26"/>
                <w:szCs w:val="26"/>
              </w:rPr>
              <w:t>Đất đai</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 xml:space="preserve">Xác nhận điều kiện chuyển nhượng quyền sử dụng đất và tài sản khác gắn liền với đất </w:t>
            </w:r>
            <w:r>
              <w:rPr>
                <w:rFonts w:ascii="Times New Roman" w:eastAsia="Arial" w:hAnsi="Times New Roman"/>
                <w:sz w:val="26"/>
                <w:szCs w:val="26"/>
                <w:lang w:val="vi-VN"/>
              </w:rPr>
              <w:t xml:space="preserve">cho </w:t>
            </w:r>
            <w:r>
              <w:rPr>
                <w:rFonts w:ascii="Times New Roman" w:hAnsi="Times New Roman"/>
                <w:sz w:val="26"/>
                <w:szCs w:val="26"/>
              </w:rPr>
              <w:t xml:space="preserve">Chủ đầu tư dự án phát triển nhà ở </w:t>
            </w:r>
            <w:r>
              <w:rPr>
                <w:rFonts w:ascii="Times New Roman" w:eastAsia="Arial" w:hAnsi="Times New Roman"/>
                <w:sz w:val="26"/>
                <w:szCs w:val="26"/>
                <w:lang w:val="vi-VN"/>
              </w:rPr>
              <w:t>đầu tư xây dựng để bán</w:t>
            </w:r>
          </w:p>
        </w:tc>
        <w:tc>
          <w:tcPr>
            <w:tcW w:w="2126" w:type="dxa"/>
            <w:vAlign w:val="center"/>
          </w:tcPr>
          <w:p>
            <w:pPr>
              <w:jc w:val="both"/>
              <w:rPr>
                <w:rFonts w:ascii="Times New Roman" w:hAnsi="Times New Roman"/>
                <w:sz w:val="26"/>
                <w:szCs w:val="26"/>
              </w:rPr>
            </w:pPr>
            <w:r>
              <w:rPr>
                <w:rFonts w:ascii="Times New Roman" w:hAnsi="Times New Roman"/>
                <w:sz w:val="26"/>
                <w:szCs w:val="26"/>
              </w:rPr>
              <w:t>Đất đai</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bCs/>
                <w:sz w:val="26"/>
                <w:szCs w:val="26"/>
              </w:rPr>
              <w:t>Đăng ký biến động đối với trường hợp c</w:t>
            </w:r>
            <w:r>
              <w:rPr>
                <w:rFonts w:ascii="Times New Roman" w:eastAsia="Arial" w:hAnsi="Times New Roman"/>
                <w:spacing w:val="-4"/>
                <w:sz w:val="26"/>
                <w:szCs w:val="26"/>
                <w:lang w:val="vi-VN"/>
              </w:rPr>
              <w:t>huyển từ hình thức thuê đất trả tiền hàng năm sang thuê đất trả tiền một lần</w:t>
            </w:r>
            <w:r>
              <w:rPr>
                <w:rFonts w:ascii="Times New Roman" w:eastAsia="Arial" w:hAnsi="Times New Roman"/>
                <w:spacing w:val="-4"/>
                <w:sz w:val="26"/>
                <w:szCs w:val="26"/>
              </w:rPr>
              <w:t xml:space="preserve"> cho cả thời gian thuê</w:t>
            </w:r>
            <w:r>
              <w:rPr>
                <w:rFonts w:ascii="Times New Roman" w:eastAsia="Arial" w:hAnsi="Times New Roman"/>
                <w:spacing w:val="-4"/>
                <w:sz w:val="26"/>
                <w:szCs w:val="26"/>
                <w:lang w:val="vi-VN"/>
              </w:rPr>
              <w:t xml:space="preserve"> hoặc </w:t>
            </w:r>
            <w:r>
              <w:rPr>
                <w:rFonts w:ascii="Times New Roman" w:hAnsi="Times New Roman"/>
                <w:spacing w:val="-4"/>
                <w:sz w:val="26"/>
                <w:szCs w:val="26"/>
                <w:lang w:val="vi-VN"/>
              </w:rPr>
              <w:t xml:space="preserve">từ giao đất không thu tiền sử dụng đất sang </w:t>
            </w:r>
            <w:r>
              <w:rPr>
                <w:rFonts w:ascii="Times New Roman" w:hAnsi="Times New Roman"/>
                <w:spacing w:val="-4"/>
                <w:sz w:val="26"/>
                <w:szCs w:val="26"/>
              </w:rPr>
              <w:t xml:space="preserve">hình thức </w:t>
            </w:r>
            <w:r>
              <w:rPr>
                <w:rFonts w:ascii="Times New Roman" w:hAnsi="Times New Roman"/>
                <w:spacing w:val="-4"/>
                <w:sz w:val="26"/>
                <w:szCs w:val="26"/>
                <w:lang w:val="vi-VN"/>
              </w:rPr>
              <w:t>thuê đất hoặc từ thuê đất sang giao đất có thu tiền sử dụng đất</w:t>
            </w:r>
          </w:p>
        </w:tc>
        <w:tc>
          <w:tcPr>
            <w:tcW w:w="2126" w:type="dxa"/>
            <w:vAlign w:val="center"/>
          </w:tcPr>
          <w:p>
            <w:pPr>
              <w:jc w:val="both"/>
              <w:rPr>
                <w:rFonts w:ascii="Times New Roman" w:hAnsi="Times New Roman"/>
                <w:sz w:val="26"/>
                <w:szCs w:val="26"/>
              </w:rPr>
            </w:pPr>
            <w:r>
              <w:rPr>
                <w:rFonts w:ascii="Times New Roman" w:hAnsi="Times New Roman"/>
                <w:sz w:val="26"/>
                <w:szCs w:val="26"/>
              </w:rPr>
              <w:t>Đất đai</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color w:val="000000"/>
                <w:sz w:val="26"/>
                <w:szCs w:val="26"/>
              </w:rPr>
              <w:t>Đăng ký chuyển mục đích sử dụng đất không phải xin phép cơ quan nhà nước có thẩm quyền</w:t>
            </w:r>
          </w:p>
        </w:tc>
        <w:tc>
          <w:tcPr>
            <w:tcW w:w="2126" w:type="dxa"/>
            <w:vAlign w:val="center"/>
          </w:tcPr>
          <w:p>
            <w:pPr>
              <w:jc w:val="both"/>
              <w:rPr>
                <w:rFonts w:ascii="Times New Roman" w:hAnsi="Times New Roman"/>
                <w:sz w:val="26"/>
                <w:szCs w:val="26"/>
              </w:rPr>
            </w:pPr>
            <w:r>
              <w:rPr>
                <w:rFonts w:ascii="Times New Roman" w:hAnsi="Times New Roman"/>
                <w:sz w:val="26"/>
                <w:szCs w:val="26"/>
              </w:rPr>
              <w:t>Đất đai</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color w:val="000000"/>
                <w:sz w:val="26"/>
                <w:szCs w:val="26"/>
              </w:rPr>
              <w:t>Đăng ký thay đổi tài sản gắn liền với đất vào Giấy chứng nhận đã cấp</w:t>
            </w:r>
          </w:p>
        </w:tc>
        <w:tc>
          <w:tcPr>
            <w:tcW w:w="2126" w:type="dxa"/>
            <w:vAlign w:val="center"/>
          </w:tcPr>
          <w:p>
            <w:pPr>
              <w:jc w:val="both"/>
              <w:rPr>
                <w:rFonts w:ascii="Times New Roman" w:hAnsi="Times New Roman"/>
                <w:sz w:val="26"/>
                <w:szCs w:val="26"/>
              </w:rPr>
            </w:pPr>
            <w:r>
              <w:rPr>
                <w:rFonts w:ascii="Times New Roman" w:hAnsi="Times New Roman"/>
                <w:sz w:val="26"/>
                <w:szCs w:val="26"/>
              </w:rPr>
              <w:t>Đất đai</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color w:val="000000"/>
                <w:sz w:val="26"/>
                <w:szCs w:val="26"/>
              </w:rPr>
              <w:t>Đăng ký quyền sử dụng đất lần đầu</w:t>
            </w:r>
          </w:p>
        </w:tc>
        <w:tc>
          <w:tcPr>
            <w:tcW w:w="2126" w:type="dxa"/>
            <w:vAlign w:val="center"/>
          </w:tcPr>
          <w:p>
            <w:pPr>
              <w:jc w:val="both"/>
              <w:rPr>
                <w:rFonts w:ascii="Times New Roman" w:hAnsi="Times New Roman"/>
                <w:sz w:val="26"/>
                <w:szCs w:val="26"/>
              </w:rPr>
            </w:pPr>
            <w:r>
              <w:rPr>
                <w:rFonts w:ascii="Times New Roman" w:hAnsi="Times New Roman"/>
                <w:sz w:val="26"/>
                <w:szCs w:val="26"/>
              </w:rPr>
              <w:t>Đất đai</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color w:val="000000"/>
                <w:sz w:val="26"/>
                <w:szCs w:val="26"/>
              </w:rPr>
              <w:t>Đăng ký đất đai lần đầu đối với trường hợp được nhà nước giao đất để quản lý</w:t>
            </w:r>
          </w:p>
        </w:tc>
        <w:tc>
          <w:tcPr>
            <w:tcW w:w="2126" w:type="dxa"/>
            <w:vAlign w:val="center"/>
          </w:tcPr>
          <w:p>
            <w:pPr>
              <w:jc w:val="both"/>
              <w:rPr>
                <w:rFonts w:ascii="Times New Roman" w:hAnsi="Times New Roman"/>
                <w:sz w:val="26"/>
                <w:szCs w:val="26"/>
              </w:rPr>
            </w:pPr>
            <w:r>
              <w:rPr>
                <w:rFonts w:ascii="Times New Roman" w:hAnsi="Times New Roman"/>
                <w:sz w:val="26"/>
                <w:szCs w:val="26"/>
              </w:rPr>
              <w:t>Đất đai</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color w:val="000000"/>
                <w:sz w:val="26"/>
                <w:szCs w:val="26"/>
              </w:rPr>
              <w:t>Đăng ký và cấp Giấy chứng nhận quyền sử dụng đất, quyền sở hữu nhà ở và tài sản khác gắn liền với đất lần đầu</w:t>
            </w:r>
          </w:p>
        </w:tc>
        <w:tc>
          <w:tcPr>
            <w:tcW w:w="2126" w:type="dxa"/>
            <w:vAlign w:val="center"/>
          </w:tcPr>
          <w:p>
            <w:pPr>
              <w:jc w:val="both"/>
              <w:rPr>
                <w:rFonts w:ascii="Times New Roman" w:hAnsi="Times New Roman"/>
                <w:sz w:val="26"/>
                <w:szCs w:val="26"/>
              </w:rPr>
            </w:pPr>
            <w:r>
              <w:rPr>
                <w:rFonts w:ascii="Times New Roman" w:hAnsi="Times New Roman"/>
                <w:sz w:val="26"/>
                <w:szCs w:val="26"/>
              </w:rPr>
              <w:t>Đất đai</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color w:val="000000"/>
                <w:sz w:val="26"/>
                <w:szCs w:val="26"/>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2126" w:type="dxa"/>
            <w:vAlign w:val="center"/>
          </w:tcPr>
          <w:p>
            <w:pPr>
              <w:jc w:val="both"/>
              <w:rPr>
                <w:rFonts w:ascii="Times New Roman" w:hAnsi="Times New Roman"/>
                <w:sz w:val="26"/>
                <w:szCs w:val="26"/>
              </w:rPr>
            </w:pPr>
            <w:r>
              <w:rPr>
                <w:rFonts w:ascii="Times New Roman" w:hAnsi="Times New Roman"/>
                <w:sz w:val="26"/>
                <w:szCs w:val="26"/>
              </w:rPr>
              <w:t>Đất đai</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color w:val="000000"/>
                <w:sz w:val="26"/>
                <w:szCs w:val="26"/>
              </w:rPr>
              <w:t>Cấp Giấy chứng nhận quyền sử dụng đất, quyền sở hữu nhà ở và tài sản khác gắn liền với đất cho người đã đăng ký quyền sử dụng đất lần đầu</w:t>
            </w:r>
          </w:p>
        </w:tc>
        <w:tc>
          <w:tcPr>
            <w:tcW w:w="2126" w:type="dxa"/>
            <w:vAlign w:val="center"/>
          </w:tcPr>
          <w:p>
            <w:pPr>
              <w:jc w:val="both"/>
              <w:rPr>
                <w:rFonts w:ascii="Times New Roman" w:hAnsi="Times New Roman"/>
                <w:sz w:val="26"/>
                <w:szCs w:val="26"/>
              </w:rPr>
            </w:pPr>
            <w:r>
              <w:rPr>
                <w:rFonts w:ascii="Times New Roman" w:hAnsi="Times New Roman"/>
                <w:sz w:val="26"/>
                <w:szCs w:val="26"/>
              </w:rPr>
              <w:t>Đất đai</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color w:val="000000"/>
                <w:sz w:val="26"/>
                <w:szCs w:val="26"/>
              </w:rPr>
              <w:t>Đăng ký, bổ sung đối với tài sản gắn liền với đất của người sử dụng đất đã được cấp Giấy chứng nhận</w:t>
            </w:r>
          </w:p>
        </w:tc>
        <w:tc>
          <w:tcPr>
            <w:tcW w:w="2126" w:type="dxa"/>
            <w:vAlign w:val="center"/>
          </w:tcPr>
          <w:p>
            <w:pPr>
              <w:jc w:val="both"/>
              <w:rPr>
                <w:rFonts w:ascii="Times New Roman" w:hAnsi="Times New Roman"/>
                <w:sz w:val="26"/>
                <w:szCs w:val="26"/>
              </w:rPr>
            </w:pPr>
            <w:r>
              <w:rPr>
                <w:rFonts w:ascii="Times New Roman" w:hAnsi="Times New Roman"/>
                <w:sz w:val="26"/>
                <w:szCs w:val="26"/>
              </w:rPr>
              <w:t>Đất đai</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color w:val="000000"/>
                <w:sz w:val="26"/>
                <w:szCs w:val="26"/>
              </w:rPr>
              <w:t>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2126" w:type="dxa"/>
            <w:vAlign w:val="center"/>
          </w:tcPr>
          <w:p>
            <w:pPr>
              <w:jc w:val="both"/>
              <w:rPr>
                <w:rFonts w:ascii="Times New Roman" w:hAnsi="Times New Roman"/>
                <w:sz w:val="26"/>
                <w:szCs w:val="26"/>
              </w:rPr>
            </w:pPr>
            <w:r>
              <w:rPr>
                <w:rFonts w:ascii="Times New Roman" w:hAnsi="Times New Roman"/>
                <w:sz w:val="26"/>
                <w:szCs w:val="26"/>
              </w:rPr>
              <w:t>Đất đai</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color w:val="000000"/>
                <w:sz w:val="26"/>
                <w:szCs w:val="26"/>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2126" w:type="dxa"/>
            <w:vAlign w:val="center"/>
          </w:tcPr>
          <w:p>
            <w:pPr>
              <w:jc w:val="both"/>
              <w:rPr>
                <w:rFonts w:ascii="Times New Roman" w:hAnsi="Times New Roman"/>
                <w:sz w:val="26"/>
                <w:szCs w:val="26"/>
              </w:rPr>
            </w:pPr>
            <w:r>
              <w:rPr>
                <w:rFonts w:ascii="Times New Roman" w:hAnsi="Times New Roman"/>
                <w:sz w:val="26"/>
                <w:szCs w:val="26"/>
              </w:rPr>
              <w:t>Đất đai</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color w:val="000000"/>
                <w:sz w:val="26"/>
                <w:szCs w:val="26"/>
              </w:rPr>
              <w:t>Cấp đổi Giấy chứng nhận quyền sử dụng đất, quyền sở hữu nhà ở và tài sản khác gắn liền với đất</w:t>
            </w:r>
          </w:p>
        </w:tc>
        <w:tc>
          <w:tcPr>
            <w:tcW w:w="2126" w:type="dxa"/>
            <w:vAlign w:val="center"/>
          </w:tcPr>
          <w:p>
            <w:pPr>
              <w:jc w:val="both"/>
              <w:rPr>
                <w:rFonts w:ascii="Times New Roman" w:hAnsi="Times New Roman"/>
                <w:sz w:val="26"/>
                <w:szCs w:val="26"/>
              </w:rPr>
            </w:pPr>
            <w:r>
              <w:rPr>
                <w:rFonts w:ascii="Times New Roman" w:hAnsi="Times New Roman"/>
                <w:sz w:val="26"/>
                <w:szCs w:val="26"/>
              </w:rPr>
              <w:t>Đất đai</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color w:val="000000"/>
                <w:sz w:val="26"/>
                <w:szCs w:val="26"/>
              </w:rPr>
              <w:t>Cấp lại Giấy chứng nhận hoặc cấp lại Trang bổ sung của Giấy chứng nhận do bị mất</w:t>
            </w:r>
          </w:p>
        </w:tc>
        <w:tc>
          <w:tcPr>
            <w:tcW w:w="2126" w:type="dxa"/>
            <w:vAlign w:val="center"/>
          </w:tcPr>
          <w:p>
            <w:pPr>
              <w:jc w:val="both"/>
              <w:rPr>
                <w:rFonts w:ascii="Times New Roman" w:hAnsi="Times New Roman"/>
                <w:sz w:val="26"/>
                <w:szCs w:val="26"/>
              </w:rPr>
            </w:pPr>
            <w:r>
              <w:rPr>
                <w:rFonts w:ascii="Times New Roman" w:hAnsi="Times New Roman"/>
                <w:sz w:val="26"/>
                <w:szCs w:val="26"/>
              </w:rPr>
              <w:t>Đất đai</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color w:val="000000"/>
                <w:sz w:val="26"/>
                <w:szCs w:val="26"/>
              </w:rPr>
              <w:t>Đính chính Giấy chứng nhận đã cấp</w:t>
            </w:r>
          </w:p>
        </w:tc>
        <w:tc>
          <w:tcPr>
            <w:tcW w:w="2126" w:type="dxa"/>
            <w:vAlign w:val="center"/>
          </w:tcPr>
          <w:p>
            <w:pPr>
              <w:jc w:val="both"/>
              <w:rPr>
                <w:rFonts w:ascii="Times New Roman" w:hAnsi="Times New Roman"/>
                <w:sz w:val="26"/>
                <w:szCs w:val="26"/>
              </w:rPr>
            </w:pPr>
            <w:r>
              <w:rPr>
                <w:rFonts w:ascii="Times New Roman" w:hAnsi="Times New Roman"/>
                <w:sz w:val="26"/>
                <w:szCs w:val="26"/>
              </w:rPr>
              <w:t>Đất đai</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color w:val="000000"/>
                <w:sz w:val="26"/>
                <w:szCs w:val="26"/>
              </w:rPr>
              <w:t>Tách thửa hoặc hợp thửa đất</w:t>
            </w:r>
          </w:p>
        </w:tc>
        <w:tc>
          <w:tcPr>
            <w:tcW w:w="2126" w:type="dxa"/>
            <w:vAlign w:val="center"/>
          </w:tcPr>
          <w:p>
            <w:pPr>
              <w:jc w:val="both"/>
              <w:rPr>
                <w:rFonts w:ascii="Times New Roman" w:hAnsi="Times New Roman"/>
                <w:sz w:val="26"/>
                <w:szCs w:val="26"/>
              </w:rPr>
            </w:pPr>
            <w:r>
              <w:rPr>
                <w:rFonts w:ascii="Times New Roman" w:hAnsi="Times New Roman"/>
                <w:sz w:val="26"/>
                <w:szCs w:val="26"/>
              </w:rPr>
              <w:t>Đất đai</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color w:val="000000"/>
                <w:sz w:val="26"/>
                <w:szCs w:val="26"/>
              </w:rPr>
              <w:t>Đăng ký biến động quyền sử dụng đất, quyền sở hữu tài sản gắn liền với đất trong các trường hợp chuyển đổi, chuyển nhượng, cho thuê, cho thuê lại, góp vốn bằng quyền sử dụng đất, quyền sở hữu tài sản gắn liền với đất; tăng thêm diện tích do nhận chuyển nhượng, thừa kế, tặng cho quyền sử dụng đất đã có Giấy chứng nhận</w:t>
            </w:r>
          </w:p>
        </w:tc>
        <w:tc>
          <w:tcPr>
            <w:tcW w:w="2126" w:type="dxa"/>
            <w:vAlign w:val="center"/>
          </w:tcPr>
          <w:p>
            <w:pPr>
              <w:jc w:val="both"/>
              <w:rPr>
                <w:rFonts w:ascii="Times New Roman" w:hAnsi="Times New Roman"/>
                <w:sz w:val="26"/>
                <w:szCs w:val="26"/>
              </w:rPr>
            </w:pPr>
            <w:r>
              <w:rPr>
                <w:rFonts w:ascii="Times New Roman" w:hAnsi="Times New Roman"/>
                <w:sz w:val="26"/>
                <w:szCs w:val="26"/>
              </w:rPr>
              <w:t>Đất đai</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color w:val="000000"/>
                <w:sz w:val="26"/>
                <w:szCs w:val="26"/>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đăng ký biến động đối với trường hợp hộ gia đình, cá nhân đưa quyền sử dụng đất vào doanh nghiệp</w:t>
            </w:r>
          </w:p>
        </w:tc>
        <w:tc>
          <w:tcPr>
            <w:tcW w:w="2126" w:type="dxa"/>
            <w:vAlign w:val="center"/>
          </w:tcPr>
          <w:p>
            <w:pPr>
              <w:jc w:val="both"/>
              <w:rPr>
                <w:rFonts w:ascii="Times New Roman" w:hAnsi="Times New Roman"/>
                <w:sz w:val="26"/>
                <w:szCs w:val="26"/>
              </w:rPr>
            </w:pPr>
            <w:r>
              <w:rPr>
                <w:rFonts w:ascii="Times New Roman" w:hAnsi="Times New Roman"/>
                <w:sz w:val="26"/>
                <w:szCs w:val="26"/>
              </w:rPr>
              <w:t>Đất đai</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color w:val="000000"/>
                <w:sz w:val="26"/>
                <w:szCs w:val="26"/>
              </w:rPr>
              <w:t>Đăng ký biến động về sử dụng đất, tài sản gắn liền với đất do thay đổi thông tin về người được cấp Giấy chứng nhận (đổi tên hoặc giấy tờ pháp nhân,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2126" w:type="dxa"/>
            <w:vAlign w:val="center"/>
          </w:tcPr>
          <w:p>
            <w:pPr>
              <w:jc w:val="both"/>
              <w:rPr>
                <w:rFonts w:ascii="Times New Roman" w:hAnsi="Times New Roman"/>
                <w:sz w:val="26"/>
                <w:szCs w:val="26"/>
              </w:rPr>
            </w:pPr>
            <w:r>
              <w:rPr>
                <w:rFonts w:ascii="Times New Roman" w:hAnsi="Times New Roman"/>
                <w:sz w:val="26"/>
                <w:szCs w:val="26"/>
              </w:rPr>
              <w:t>Đất đai</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color w:val="000000"/>
                <w:sz w:val="26"/>
                <w:szCs w:val="26"/>
              </w:rPr>
              <w:t>Xóa đăng ký cho thuê, cho thuê lại, góp vốn bằng quyền sử dụng đất, quyền sở hữu tài sản gắn liền với đất</w:t>
            </w:r>
          </w:p>
        </w:tc>
        <w:tc>
          <w:tcPr>
            <w:tcW w:w="2126" w:type="dxa"/>
            <w:vAlign w:val="center"/>
          </w:tcPr>
          <w:p>
            <w:pPr>
              <w:jc w:val="both"/>
              <w:rPr>
                <w:rFonts w:ascii="Times New Roman" w:hAnsi="Times New Roman"/>
                <w:sz w:val="26"/>
                <w:szCs w:val="26"/>
              </w:rPr>
            </w:pPr>
            <w:r>
              <w:rPr>
                <w:rFonts w:ascii="Times New Roman" w:hAnsi="Times New Roman"/>
                <w:sz w:val="26"/>
                <w:szCs w:val="26"/>
              </w:rPr>
              <w:t>Đất đai</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color w:val="000000"/>
                <w:sz w:val="26"/>
                <w:szCs w:val="26"/>
              </w:rPr>
              <w:t>Đăng ký xác lập quyền sử dụng hạn chế thửa đất liền kề sau khi được cấp Giấy chứng nhận lần đầu và đăng ký thay đổi, chấm dứt quyền sử dụng hạn chế thửa đất liền kề</w:t>
            </w:r>
          </w:p>
        </w:tc>
        <w:tc>
          <w:tcPr>
            <w:tcW w:w="2126" w:type="dxa"/>
            <w:vAlign w:val="center"/>
          </w:tcPr>
          <w:p>
            <w:pPr>
              <w:jc w:val="both"/>
              <w:rPr>
                <w:rFonts w:ascii="Times New Roman" w:hAnsi="Times New Roman"/>
                <w:sz w:val="26"/>
                <w:szCs w:val="26"/>
              </w:rPr>
            </w:pPr>
            <w:r>
              <w:rPr>
                <w:rFonts w:ascii="Times New Roman" w:hAnsi="Times New Roman"/>
                <w:sz w:val="26"/>
                <w:szCs w:val="26"/>
              </w:rPr>
              <w:t>Đất đai</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color w:val="000000"/>
                <w:sz w:val="26"/>
                <w:szCs w:val="26"/>
              </w:rPr>
              <w:t>Đăng ký biện pháp bảo đảm bằng quyền sử dụng đất, tài sản gắn liền với đất</w:t>
            </w:r>
          </w:p>
        </w:tc>
        <w:tc>
          <w:tcPr>
            <w:tcW w:w="2126" w:type="dxa"/>
            <w:vAlign w:val="center"/>
          </w:tcPr>
          <w:p>
            <w:pPr>
              <w:jc w:val="both"/>
              <w:rPr>
                <w:rFonts w:ascii="Times New Roman" w:hAnsi="Times New Roman"/>
                <w:sz w:val="26"/>
                <w:szCs w:val="26"/>
              </w:rPr>
            </w:pPr>
            <w:r>
              <w:rPr>
                <w:rFonts w:ascii="Times New Roman" w:hAnsi="Times New Roman"/>
                <w:sz w:val="26"/>
                <w:szCs w:val="26"/>
              </w:rPr>
              <w:t>Giao dịch bảo đảm</w:t>
            </w:r>
          </w:p>
        </w:tc>
        <w:tc>
          <w:tcPr>
            <w:tcW w:w="3260" w:type="dxa"/>
            <w:vMerge w:val="restart"/>
            <w:vAlign w:val="center"/>
          </w:tcPr>
          <w:p>
            <w:pPr>
              <w:jc w:val="both"/>
              <w:rPr>
                <w:rFonts w:ascii="Times New Roman" w:hAnsi="Times New Roman"/>
                <w:sz w:val="26"/>
                <w:szCs w:val="26"/>
              </w:rPr>
            </w:pPr>
            <w:r>
              <w:rPr>
                <w:rFonts w:ascii="Times New Roman" w:hAnsi="Times New Roman"/>
                <w:color w:val="000000"/>
                <w:sz w:val="26"/>
                <w:szCs w:val="26"/>
              </w:rPr>
              <w:t>Trong quá trình giải quyết TTHC phải nộp lại Giấy chứng nhận gốc</w:t>
            </w:r>
          </w:p>
        </w:tc>
        <w:tc>
          <w:tcPr>
            <w:tcW w:w="1984" w:type="dxa"/>
          </w:tcPr>
          <w:p>
            <w:pPr>
              <w:jc w:val="center"/>
              <w:rPr>
                <w:rFonts w:ascii="Times New Roman" w:hAnsi="Times New Roman"/>
                <w:color w:val="000000"/>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color w:val="000000"/>
                <w:sz w:val="26"/>
                <w:szCs w:val="26"/>
              </w:rPr>
              <w:t>Đăng ký thay đổi biện pháp bảo đảm bằng quyền sử dụng đất, tài sản gắn liền với đất</w:t>
            </w:r>
          </w:p>
        </w:tc>
        <w:tc>
          <w:tcPr>
            <w:tcW w:w="2126" w:type="dxa"/>
            <w:vAlign w:val="center"/>
          </w:tcPr>
          <w:p>
            <w:pPr>
              <w:jc w:val="both"/>
              <w:rPr>
                <w:rFonts w:ascii="Times New Roman" w:hAnsi="Times New Roman"/>
                <w:sz w:val="26"/>
                <w:szCs w:val="26"/>
              </w:rPr>
            </w:pPr>
            <w:r>
              <w:rPr>
                <w:rFonts w:ascii="Times New Roman" w:hAnsi="Times New Roman"/>
                <w:sz w:val="26"/>
                <w:szCs w:val="26"/>
              </w:rPr>
              <w:t>Giao dịch bảo đảm</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color w:val="000000"/>
                <w:sz w:val="26"/>
                <w:szCs w:val="26"/>
              </w:rPr>
              <w:t>Xóa đăng ký biện pháp bảo đảm bằng quyền sử dụng đất, sản gắn liền với đất</w:t>
            </w:r>
          </w:p>
        </w:tc>
        <w:tc>
          <w:tcPr>
            <w:tcW w:w="2126" w:type="dxa"/>
            <w:vAlign w:val="center"/>
          </w:tcPr>
          <w:p>
            <w:pPr>
              <w:jc w:val="both"/>
              <w:rPr>
                <w:rFonts w:ascii="Times New Roman" w:hAnsi="Times New Roman"/>
                <w:sz w:val="26"/>
                <w:szCs w:val="26"/>
              </w:rPr>
            </w:pPr>
            <w:r>
              <w:rPr>
                <w:rFonts w:ascii="Times New Roman" w:hAnsi="Times New Roman"/>
                <w:sz w:val="26"/>
                <w:szCs w:val="26"/>
              </w:rPr>
              <w:t>Giao dịch bảo đảm</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color w:val="000000"/>
                <w:sz w:val="26"/>
                <w:szCs w:val="26"/>
              </w:rPr>
              <w:t>Đăng ký thông báo xử lý tài sản bảo đảm, đăng ký thay đổi, xóa đăng ký thông báo xử lý tài sản bảo đảm là quyền sử dụng đất, tài sản gắn liền với đất</w:t>
            </w:r>
          </w:p>
        </w:tc>
        <w:tc>
          <w:tcPr>
            <w:tcW w:w="2126" w:type="dxa"/>
            <w:vAlign w:val="center"/>
          </w:tcPr>
          <w:p>
            <w:pPr>
              <w:jc w:val="both"/>
              <w:rPr>
                <w:rFonts w:ascii="Times New Roman" w:hAnsi="Times New Roman"/>
                <w:sz w:val="26"/>
                <w:szCs w:val="26"/>
              </w:rPr>
            </w:pPr>
            <w:r>
              <w:rPr>
                <w:rFonts w:ascii="Times New Roman" w:hAnsi="Times New Roman"/>
                <w:sz w:val="26"/>
                <w:szCs w:val="26"/>
              </w:rPr>
              <w:t>Giao dịch bảo đảm</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Chuyển tiếp đăng ký thế chấp quyền tài sản phát sinh từ hợp đồng mua bán nhà ở hoặc từ hợp đồng mua bán tài sản khác gắn liền với đất</w:t>
            </w:r>
          </w:p>
          <w:p>
            <w:pPr>
              <w:jc w:val="both"/>
              <w:rPr>
                <w:rFonts w:ascii="Times New Roman" w:hAnsi="Times New Roman"/>
                <w:sz w:val="26"/>
                <w:szCs w:val="26"/>
              </w:rPr>
            </w:pPr>
          </w:p>
        </w:tc>
        <w:tc>
          <w:tcPr>
            <w:tcW w:w="2126" w:type="dxa"/>
            <w:vAlign w:val="center"/>
          </w:tcPr>
          <w:p>
            <w:pPr>
              <w:jc w:val="both"/>
              <w:rPr>
                <w:rFonts w:ascii="Times New Roman" w:hAnsi="Times New Roman"/>
                <w:sz w:val="26"/>
                <w:szCs w:val="26"/>
              </w:rPr>
            </w:pPr>
            <w:r>
              <w:rPr>
                <w:rFonts w:ascii="Times New Roman" w:hAnsi="Times New Roman"/>
                <w:sz w:val="26"/>
                <w:szCs w:val="26"/>
              </w:rPr>
              <w:t>Giao dịch bảo đảm</w:t>
            </w:r>
          </w:p>
        </w:tc>
        <w:tc>
          <w:tcPr>
            <w:tcW w:w="3260" w:type="dxa"/>
            <w:vMerge/>
            <w:vAlign w:val="center"/>
          </w:tcPr>
          <w:p>
            <w:pPr>
              <w:jc w:val="both"/>
              <w:rPr>
                <w:rFonts w:ascii="Times New Roman" w:hAnsi="Times New Roman"/>
                <w:sz w:val="26"/>
                <w:szCs w:val="26"/>
              </w:rPr>
            </w:pPr>
          </w:p>
        </w:tc>
        <w:tc>
          <w:tcPr>
            <w:tcW w:w="1984" w:type="dxa"/>
          </w:tcPr>
          <w:p>
            <w:pPr>
              <w:jc w:val="both"/>
              <w:rPr>
                <w:rFonts w:ascii="Times New Roman" w:hAnsi="Times New Roman"/>
                <w:sz w:val="26"/>
                <w:szCs w:val="26"/>
              </w:rPr>
            </w:pPr>
          </w:p>
        </w:tc>
      </w:tr>
      <w:tr>
        <w:tc>
          <w:tcPr>
            <w:tcW w:w="993" w:type="dxa"/>
            <w:vAlign w:val="center"/>
          </w:tcPr>
          <w:p>
            <w:pPr>
              <w:pStyle w:val="ListParagraph"/>
              <w:spacing w:after="0" w:line="240" w:lineRule="auto"/>
              <w:ind w:left="22"/>
              <w:jc w:val="center"/>
              <w:rPr>
                <w:rFonts w:ascii="Times New Roman" w:hAnsi="Times New Roman" w:cs="Times New Roman"/>
                <w:b/>
                <w:sz w:val="26"/>
                <w:szCs w:val="26"/>
              </w:rPr>
            </w:pPr>
            <w:r>
              <w:rPr>
                <w:rFonts w:ascii="Times New Roman" w:hAnsi="Times New Roman" w:cs="Times New Roman"/>
                <w:b/>
                <w:sz w:val="26"/>
                <w:szCs w:val="26"/>
              </w:rPr>
              <w:t>II</w:t>
            </w:r>
          </w:p>
        </w:tc>
        <w:tc>
          <w:tcPr>
            <w:tcW w:w="6090" w:type="dxa"/>
            <w:vAlign w:val="center"/>
          </w:tcPr>
          <w:p>
            <w:pPr>
              <w:jc w:val="both"/>
              <w:rPr>
                <w:rFonts w:ascii="Times New Roman" w:hAnsi="Times New Roman"/>
                <w:color w:val="000000"/>
                <w:sz w:val="26"/>
                <w:szCs w:val="26"/>
              </w:rPr>
            </w:pPr>
            <w:r>
              <w:rPr>
                <w:rFonts w:ascii="Times New Roman" w:hAnsi="Times New Roman"/>
                <w:b/>
                <w:bCs/>
                <w:sz w:val="26"/>
                <w:szCs w:val="26"/>
              </w:rPr>
              <w:t>SỞ TÀI CHÍNH</w:t>
            </w:r>
          </w:p>
        </w:tc>
        <w:tc>
          <w:tcPr>
            <w:tcW w:w="2126" w:type="dxa"/>
            <w:vAlign w:val="center"/>
          </w:tcPr>
          <w:p>
            <w:pPr>
              <w:jc w:val="both"/>
              <w:rPr>
                <w:rFonts w:ascii="Times New Roman" w:hAnsi="Times New Roman"/>
                <w:sz w:val="26"/>
                <w:szCs w:val="26"/>
              </w:rPr>
            </w:pPr>
          </w:p>
        </w:tc>
        <w:tc>
          <w:tcPr>
            <w:tcW w:w="3260" w:type="dxa"/>
            <w:vAlign w:val="center"/>
          </w:tcPr>
          <w:p>
            <w:pPr>
              <w:jc w:val="both"/>
              <w:rPr>
                <w:rFonts w:ascii="Times New Roman" w:hAnsi="Times New Roman"/>
                <w:sz w:val="26"/>
                <w:szCs w:val="26"/>
              </w:rPr>
            </w:pPr>
          </w:p>
        </w:tc>
        <w:tc>
          <w:tcPr>
            <w:tcW w:w="1984" w:type="dxa"/>
            <w:vAlign w:val="center"/>
          </w:tcPr>
          <w:p>
            <w:pPr>
              <w:jc w:val="center"/>
              <w:rPr>
                <w:rFonts w:ascii="Times New Roman" w:hAnsi="Times New Roman"/>
                <w:b/>
                <w:sz w:val="26"/>
                <w:szCs w:val="26"/>
              </w:rPr>
            </w:pPr>
            <w:r>
              <w:rPr>
                <w:rFonts w:ascii="Times New Roman" w:hAnsi="Times New Roman"/>
                <w:b/>
                <w:sz w:val="26"/>
                <w:szCs w:val="26"/>
              </w:rPr>
              <w:t>10</w:t>
            </w: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bCs/>
                <w:sz w:val="26"/>
                <w:szCs w:val="26"/>
              </w:rPr>
            </w:pPr>
            <w:r>
              <w:rPr>
                <w:rFonts w:ascii="Times New Roman" w:hAnsi="Times New Roman"/>
                <w:sz w:val="26"/>
                <w:szCs w:val="26"/>
                <w:lang w:val="nl-NL"/>
              </w:rPr>
              <w:t>Đăng ký giá của các doanh nghiệp thuộc phạm vi cấp tỉnh</w:t>
            </w:r>
          </w:p>
        </w:tc>
        <w:tc>
          <w:tcPr>
            <w:tcW w:w="2126" w:type="dxa"/>
            <w:vAlign w:val="center"/>
          </w:tcPr>
          <w:p>
            <w:pPr>
              <w:jc w:val="both"/>
              <w:rPr>
                <w:rFonts w:ascii="Times New Roman" w:hAnsi="Times New Roman"/>
                <w:sz w:val="26"/>
                <w:szCs w:val="26"/>
              </w:rPr>
            </w:pPr>
            <w:r>
              <w:rPr>
                <w:rFonts w:ascii="Times New Roman" w:hAnsi="Times New Roman"/>
                <w:color w:val="000000" w:themeColor="text1"/>
                <w:sz w:val="26"/>
                <w:szCs w:val="26"/>
              </w:rPr>
              <w:t>Giá</w:t>
            </w:r>
          </w:p>
        </w:tc>
        <w:tc>
          <w:tcPr>
            <w:tcW w:w="3260" w:type="dxa"/>
            <w:vAlign w:val="center"/>
          </w:tcPr>
          <w:p>
            <w:pPr>
              <w:jc w:val="both"/>
              <w:rPr>
                <w:rFonts w:ascii="Times New Roman" w:hAnsi="Times New Roman"/>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bCs/>
                <w:sz w:val="26"/>
                <w:szCs w:val="26"/>
              </w:rPr>
            </w:pPr>
            <w:r>
              <w:rPr>
                <w:rFonts w:ascii="Times New Roman" w:hAnsi="Times New Roman"/>
                <w:sz w:val="26"/>
                <w:szCs w:val="26"/>
              </w:rPr>
              <w:t>T</w:t>
            </w:r>
            <w:r>
              <w:rPr>
                <w:rFonts w:ascii="Times New Roman" w:hAnsi="Times New Roman"/>
                <w:sz w:val="26"/>
                <w:szCs w:val="26"/>
                <w:lang w:val="vi-VN"/>
              </w:rPr>
              <w:t xml:space="preserve">huê tài sản phục vụ hoạt động của cơ quan, tổ chức, </w:t>
            </w:r>
            <w:r>
              <w:rPr>
                <w:rFonts w:ascii="Times New Roman" w:hAnsi="Times New Roman"/>
                <w:sz w:val="26"/>
                <w:szCs w:val="26"/>
                <w:shd w:val="clear" w:color="auto" w:fill="FFFFFF"/>
                <w:lang w:val="vi-VN"/>
              </w:rPr>
              <w:t>đơn vị</w:t>
            </w:r>
            <w:r>
              <w:rPr>
                <w:rFonts w:ascii="Times New Roman" w:hAnsi="Times New Roman"/>
                <w:sz w:val="26"/>
                <w:szCs w:val="26"/>
                <w:shd w:val="clear" w:color="auto" w:fill="FFFFFF"/>
              </w:rPr>
              <w:t>.</w:t>
            </w:r>
          </w:p>
        </w:tc>
        <w:tc>
          <w:tcPr>
            <w:tcW w:w="2126" w:type="dxa"/>
            <w:vAlign w:val="center"/>
          </w:tcPr>
          <w:p>
            <w:pPr>
              <w:jc w:val="both"/>
              <w:rPr>
                <w:rFonts w:ascii="Times New Roman" w:hAnsi="Times New Roman"/>
                <w:sz w:val="26"/>
                <w:szCs w:val="26"/>
              </w:rPr>
            </w:pPr>
            <w:r>
              <w:rPr>
                <w:rFonts w:ascii="Times New Roman" w:hAnsi="Times New Roman"/>
                <w:sz w:val="26"/>
                <w:szCs w:val="26"/>
              </w:rPr>
              <w:t>Công sản</w:t>
            </w:r>
          </w:p>
          <w:p>
            <w:pPr>
              <w:jc w:val="both"/>
              <w:rPr>
                <w:rFonts w:ascii="Times New Roman" w:hAnsi="Times New Roman"/>
                <w:sz w:val="26"/>
                <w:szCs w:val="26"/>
              </w:rPr>
            </w:pPr>
          </w:p>
        </w:tc>
        <w:tc>
          <w:tcPr>
            <w:tcW w:w="3260" w:type="dxa"/>
            <w:vAlign w:val="center"/>
          </w:tcPr>
          <w:p>
            <w:pPr>
              <w:jc w:val="both"/>
              <w:rPr>
                <w:rFonts w:ascii="Times New Roman" w:hAnsi="Times New Roman"/>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Thủ tục c</w:t>
            </w:r>
            <w:r>
              <w:rPr>
                <w:rFonts w:ascii="Times New Roman" w:hAnsi="Times New Roman"/>
                <w:sz w:val="26"/>
                <w:szCs w:val="26"/>
                <w:lang w:val="vi-VN"/>
              </w:rPr>
              <w:t xml:space="preserve">huyển đổi công năng sử dụng tài sản công trong </w:t>
            </w:r>
            <w:r>
              <w:rPr>
                <w:rFonts w:ascii="Times New Roman" w:hAnsi="Times New Roman"/>
                <w:sz w:val="26"/>
                <w:szCs w:val="26"/>
                <w:shd w:val="clear" w:color="auto" w:fill="FFFFFF"/>
                <w:lang w:val="vi-VN"/>
              </w:rPr>
              <w:t>trường hợp</w:t>
            </w:r>
            <w:r>
              <w:rPr>
                <w:rFonts w:ascii="Times New Roman" w:hAnsi="Times New Roman"/>
                <w:sz w:val="26"/>
                <w:szCs w:val="26"/>
                <w:lang w:val="vi-VN"/>
              </w:rPr>
              <w:t xml:space="preserve"> không thay đổi đối tượng quản lý, sử dụng tài sản công</w:t>
            </w:r>
            <w:r>
              <w:rPr>
                <w:rFonts w:ascii="Times New Roman" w:hAnsi="Times New Roman"/>
                <w:sz w:val="26"/>
                <w:szCs w:val="26"/>
              </w:rPr>
              <w:t>.</w:t>
            </w:r>
          </w:p>
          <w:p>
            <w:pPr>
              <w:jc w:val="both"/>
              <w:rPr>
                <w:rFonts w:ascii="Times New Roman" w:hAnsi="Times New Roman"/>
                <w:b/>
                <w:bCs/>
                <w:sz w:val="26"/>
                <w:szCs w:val="26"/>
              </w:rPr>
            </w:pPr>
          </w:p>
        </w:tc>
        <w:tc>
          <w:tcPr>
            <w:tcW w:w="2126" w:type="dxa"/>
            <w:vAlign w:val="center"/>
          </w:tcPr>
          <w:p>
            <w:pPr>
              <w:jc w:val="both"/>
              <w:rPr>
                <w:rFonts w:ascii="Times New Roman" w:hAnsi="Times New Roman"/>
                <w:sz w:val="26"/>
                <w:szCs w:val="26"/>
              </w:rPr>
            </w:pPr>
            <w:r>
              <w:rPr>
                <w:rFonts w:ascii="Times New Roman" w:hAnsi="Times New Roman"/>
                <w:sz w:val="26"/>
                <w:szCs w:val="26"/>
              </w:rPr>
              <w:t>Công sản</w:t>
            </w:r>
          </w:p>
          <w:p>
            <w:pPr>
              <w:jc w:val="both"/>
              <w:rPr>
                <w:rFonts w:ascii="Times New Roman" w:hAnsi="Times New Roman"/>
                <w:sz w:val="26"/>
                <w:szCs w:val="26"/>
              </w:rPr>
            </w:pPr>
          </w:p>
        </w:tc>
        <w:tc>
          <w:tcPr>
            <w:tcW w:w="3260" w:type="dxa"/>
            <w:vAlign w:val="center"/>
          </w:tcPr>
          <w:p>
            <w:pPr>
              <w:jc w:val="both"/>
              <w:rPr>
                <w:rFonts w:ascii="Times New Roman" w:hAnsi="Times New Roman"/>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bCs/>
                <w:sz w:val="26"/>
                <w:szCs w:val="26"/>
              </w:rPr>
            </w:pPr>
            <w:r>
              <w:rPr>
                <w:rFonts w:ascii="Times New Roman" w:hAnsi="Times New Roman"/>
                <w:sz w:val="26"/>
                <w:szCs w:val="26"/>
              </w:rPr>
              <w:t>S</w:t>
            </w:r>
            <w:r>
              <w:rPr>
                <w:rFonts w:ascii="Times New Roman" w:hAnsi="Times New Roman"/>
                <w:sz w:val="26"/>
                <w:szCs w:val="26"/>
                <w:lang w:val="vi-VN"/>
              </w:rPr>
              <w:t>ử dụng tà</w:t>
            </w:r>
            <w:r>
              <w:rPr>
                <w:rFonts w:ascii="Times New Roman" w:hAnsi="Times New Roman"/>
                <w:sz w:val="26"/>
                <w:szCs w:val="26"/>
              </w:rPr>
              <w:t>i</w:t>
            </w:r>
            <w:r>
              <w:rPr>
                <w:rFonts w:ascii="Times New Roman" w:hAnsi="Times New Roman"/>
                <w:sz w:val="26"/>
                <w:szCs w:val="26"/>
                <w:lang w:val="vi-VN"/>
              </w:rPr>
              <w:t xml:space="preserve"> sản công để tham gia dự án đầu tư theo hình thức đối tác công </w:t>
            </w:r>
            <w:r>
              <w:rPr>
                <w:rFonts w:ascii="Times New Roman" w:hAnsi="Times New Roman"/>
                <w:sz w:val="26"/>
                <w:szCs w:val="26"/>
              </w:rPr>
              <w:t xml:space="preserve">- </w:t>
            </w:r>
            <w:r>
              <w:rPr>
                <w:rFonts w:ascii="Times New Roman" w:hAnsi="Times New Roman"/>
                <w:sz w:val="26"/>
                <w:szCs w:val="26"/>
                <w:lang w:val="vi-VN"/>
              </w:rPr>
              <w:t>tư</w:t>
            </w:r>
            <w:r>
              <w:rPr>
                <w:rFonts w:ascii="Times New Roman" w:hAnsi="Times New Roman"/>
                <w:sz w:val="26"/>
                <w:szCs w:val="26"/>
              </w:rPr>
              <w:t>.</w:t>
            </w:r>
          </w:p>
        </w:tc>
        <w:tc>
          <w:tcPr>
            <w:tcW w:w="2126" w:type="dxa"/>
            <w:vAlign w:val="center"/>
          </w:tcPr>
          <w:p>
            <w:pPr>
              <w:jc w:val="both"/>
              <w:rPr>
                <w:rFonts w:ascii="Times New Roman" w:hAnsi="Times New Roman"/>
                <w:sz w:val="26"/>
                <w:szCs w:val="26"/>
              </w:rPr>
            </w:pPr>
            <w:r>
              <w:rPr>
                <w:rFonts w:ascii="Times New Roman" w:hAnsi="Times New Roman"/>
                <w:sz w:val="26"/>
                <w:szCs w:val="26"/>
              </w:rPr>
              <w:t>Công sản</w:t>
            </w:r>
          </w:p>
          <w:p>
            <w:pPr>
              <w:jc w:val="both"/>
              <w:rPr>
                <w:rFonts w:ascii="Times New Roman" w:hAnsi="Times New Roman"/>
                <w:sz w:val="26"/>
                <w:szCs w:val="26"/>
              </w:rPr>
            </w:pPr>
          </w:p>
        </w:tc>
        <w:tc>
          <w:tcPr>
            <w:tcW w:w="3260" w:type="dxa"/>
            <w:vAlign w:val="center"/>
          </w:tcPr>
          <w:p>
            <w:pPr>
              <w:jc w:val="both"/>
              <w:rPr>
                <w:rFonts w:ascii="Times New Roman" w:hAnsi="Times New Roman"/>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bCs/>
                <w:sz w:val="26"/>
                <w:szCs w:val="26"/>
              </w:rPr>
            </w:pPr>
            <w:r>
              <w:rPr>
                <w:rFonts w:ascii="Times New Roman" w:hAnsi="Times New Roman"/>
                <w:sz w:val="26"/>
                <w:szCs w:val="26"/>
              </w:rPr>
              <w:t>Thủ tục t</w:t>
            </w:r>
            <w:r>
              <w:rPr>
                <w:rFonts w:ascii="Times New Roman" w:hAnsi="Times New Roman"/>
                <w:sz w:val="26"/>
                <w:szCs w:val="26"/>
                <w:lang w:val="vi-VN"/>
              </w:rPr>
              <w:t xml:space="preserve">hu hồi tài sản công trong </w:t>
            </w:r>
            <w:r>
              <w:rPr>
                <w:rFonts w:ascii="Times New Roman" w:hAnsi="Times New Roman"/>
                <w:sz w:val="26"/>
                <w:szCs w:val="26"/>
                <w:shd w:val="clear" w:color="auto" w:fill="FFFFFF"/>
                <w:lang w:val="vi-VN"/>
              </w:rPr>
              <w:t>trường hợp</w:t>
            </w:r>
            <w:r>
              <w:rPr>
                <w:rFonts w:ascii="Times New Roman" w:hAnsi="Times New Roman"/>
                <w:sz w:val="26"/>
                <w:szCs w:val="26"/>
                <w:lang w:val="vi-VN"/>
              </w:rPr>
              <w:t xml:space="preserve"> thu hồi tài sản công theo quy định tại các điểm a,b,c,d, đ và e khoản 1 Điều 41 của Luật Quản lý, sử dụng tài sản công</w:t>
            </w:r>
          </w:p>
        </w:tc>
        <w:tc>
          <w:tcPr>
            <w:tcW w:w="2126" w:type="dxa"/>
            <w:vAlign w:val="center"/>
          </w:tcPr>
          <w:p>
            <w:pPr>
              <w:jc w:val="both"/>
              <w:rPr>
                <w:rFonts w:ascii="Times New Roman" w:hAnsi="Times New Roman"/>
                <w:sz w:val="26"/>
                <w:szCs w:val="26"/>
              </w:rPr>
            </w:pPr>
            <w:r>
              <w:rPr>
                <w:rFonts w:ascii="Times New Roman" w:hAnsi="Times New Roman"/>
                <w:sz w:val="26"/>
                <w:szCs w:val="26"/>
              </w:rPr>
              <w:t>Công sản</w:t>
            </w:r>
          </w:p>
          <w:p>
            <w:pPr>
              <w:jc w:val="both"/>
              <w:rPr>
                <w:rFonts w:ascii="Times New Roman" w:hAnsi="Times New Roman"/>
                <w:sz w:val="26"/>
                <w:szCs w:val="26"/>
              </w:rPr>
            </w:pPr>
          </w:p>
        </w:tc>
        <w:tc>
          <w:tcPr>
            <w:tcW w:w="3260" w:type="dxa"/>
            <w:vAlign w:val="center"/>
          </w:tcPr>
          <w:p>
            <w:pPr>
              <w:jc w:val="both"/>
              <w:rPr>
                <w:rFonts w:ascii="Times New Roman" w:hAnsi="Times New Roman"/>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bCs/>
                <w:sz w:val="26"/>
                <w:szCs w:val="26"/>
              </w:rPr>
            </w:pPr>
            <w:r>
              <w:rPr>
                <w:rFonts w:ascii="Times New Roman" w:hAnsi="Times New Roman"/>
                <w:sz w:val="26"/>
                <w:szCs w:val="26"/>
              </w:rPr>
              <w:t>B</w:t>
            </w:r>
            <w:r>
              <w:rPr>
                <w:rFonts w:ascii="Times New Roman" w:hAnsi="Times New Roman"/>
                <w:sz w:val="26"/>
                <w:szCs w:val="26"/>
                <w:lang w:val="vi-VN"/>
              </w:rPr>
              <w:t xml:space="preserve">án tài sản công cho người duy nhất theo quy định tại khoản 2 Điều 25 Nghị định số </w:t>
            </w:r>
            <w:hyperlink r:id="rId8" w:tgtFrame="_blank" w:tooltip="Nghị định 151/2017/NĐ-CP" w:history="1">
              <w:r>
                <w:rPr>
                  <w:rStyle w:val="Hyperlink"/>
                  <w:rFonts w:ascii="Times New Roman" w:hAnsi="Times New Roman"/>
                  <w:color w:val="000000" w:themeColor="text1"/>
                  <w:sz w:val="26"/>
                  <w:szCs w:val="26"/>
                  <w:lang w:val="vi-VN"/>
                </w:rPr>
                <w:t>151/2017/NĐ-CP</w:t>
              </w:r>
            </w:hyperlink>
            <w:r>
              <w:rPr>
                <w:rFonts w:ascii="Times New Roman" w:hAnsi="Times New Roman"/>
                <w:sz w:val="26"/>
                <w:szCs w:val="26"/>
                <w:lang w:val="vi-VN"/>
              </w:rPr>
              <w:t xml:space="preserve"> ngày 26/12/2017 của Chính phủ</w:t>
            </w:r>
            <w:r>
              <w:rPr>
                <w:rFonts w:ascii="Times New Roman" w:hAnsi="Times New Roman"/>
                <w:sz w:val="26"/>
                <w:szCs w:val="26"/>
              </w:rPr>
              <w:t>.</w:t>
            </w:r>
          </w:p>
        </w:tc>
        <w:tc>
          <w:tcPr>
            <w:tcW w:w="2126" w:type="dxa"/>
            <w:vAlign w:val="center"/>
          </w:tcPr>
          <w:p>
            <w:pPr>
              <w:jc w:val="both"/>
              <w:rPr>
                <w:rFonts w:ascii="Times New Roman" w:hAnsi="Times New Roman"/>
                <w:sz w:val="26"/>
                <w:szCs w:val="26"/>
              </w:rPr>
            </w:pPr>
            <w:r>
              <w:rPr>
                <w:rFonts w:ascii="Times New Roman" w:hAnsi="Times New Roman"/>
                <w:sz w:val="26"/>
                <w:szCs w:val="26"/>
              </w:rPr>
              <w:t>Công sản</w:t>
            </w:r>
          </w:p>
          <w:p>
            <w:pPr>
              <w:jc w:val="both"/>
              <w:rPr>
                <w:rFonts w:ascii="Times New Roman" w:hAnsi="Times New Roman"/>
                <w:sz w:val="26"/>
                <w:szCs w:val="26"/>
              </w:rPr>
            </w:pPr>
          </w:p>
        </w:tc>
        <w:tc>
          <w:tcPr>
            <w:tcW w:w="3260" w:type="dxa"/>
            <w:vAlign w:val="center"/>
          </w:tcPr>
          <w:p>
            <w:pPr>
              <w:jc w:val="both"/>
              <w:rPr>
                <w:rFonts w:ascii="Times New Roman" w:hAnsi="Times New Roman"/>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bCs/>
                <w:sz w:val="26"/>
                <w:szCs w:val="26"/>
              </w:rPr>
            </w:pPr>
            <w:r>
              <w:rPr>
                <w:rFonts w:ascii="Times New Roman" w:hAnsi="Times New Roman"/>
                <w:sz w:val="26"/>
                <w:szCs w:val="26"/>
              </w:rPr>
              <w:t>H</w:t>
            </w:r>
            <w:r>
              <w:rPr>
                <w:rFonts w:ascii="Times New Roman" w:hAnsi="Times New Roman"/>
                <w:sz w:val="26"/>
                <w:szCs w:val="26"/>
                <w:lang w:val="vi-VN"/>
              </w:rPr>
              <w:t>ủy bỏ quyết định bán đấu giá tài sản công</w:t>
            </w:r>
          </w:p>
        </w:tc>
        <w:tc>
          <w:tcPr>
            <w:tcW w:w="2126" w:type="dxa"/>
            <w:vAlign w:val="center"/>
          </w:tcPr>
          <w:p>
            <w:pPr>
              <w:jc w:val="both"/>
              <w:rPr>
                <w:rFonts w:ascii="Times New Roman" w:hAnsi="Times New Roman"/>
                <w:sz w:val="26"/>
                <w:szCs w:val="26"/>
              </w:rPr>
            </w:pPr>
            <w:r>
              <w:rPr>
                <w:rFonts w:ascii="Times New Roman" w:hAnsi="Times New Roman"/>
                <w:sz w:val="26"/>
                <w:szCs w:val="26"/>
              </w:rPr>
              <w:t>Công sản</w:t>
            </w:r>
          </w:p>
          <w:p>
            <w:pPr>
              <w:jc w:val="both"/>
              <w:rPr>
                <w:rFonts w:ascii="Times New Roman" w:hAnsi="Times New Roman"/>
                <w:sz w:val="26"/>
                <w:szCs w:val="26"/>
              </w:rPr>
            </w:pPr>
          </w:p>
        </w:tc>
        <w:tc>
          <w:tcPr>
            <w:tcW w:w="3260" w:type="dxa"/>
            <w:vAlign w:val="center"/>
          </w:tcPr>
          <w:p>
            <w:pPr>
              <w:jc w:val="both"/>
              <w:rPr>
                <w:rFonts w:ascii="Times New Roman" w:hAnsi="Times New Roman"/>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bCs/>
                <w:sz w:val="26"/>
                <w:szCs w:val="26"/>
              </w:rPr>
            </w:pPr>
            <w:r>
              <w:rPr>
                <w:rFonts w:ascii="Times New Roman" w:hAnsi="Times New Roman"/>
                <w:color w:val="000000"/>
                <w:sz w:val="26"/>
                <w:szCs w:val="26"/>
                <w:shd w:val="clear" w:color="auto" w:fill="FFFFFF"/>
              </w:rPr>
              <w:t>Tiêu hủy tài sản công</w:t>
            </w:r>
          </w:p>
        </w:tc>
        <w:tc>
          <w:tcPr>
            <w:tcW w:w="2126" w:type="dxa"/>
            <w:vAlign w:val="center"/>
          </w:tcPr>
          <w:p>
            <w:pPr>
              <w:jc w:val="both"/>
              <w:rPr>
                <w:rFonts w:ascii="Times New Roman" w:hAnsi="Times New Roman"/>
                <w:sz w:val="26"/>
                <w:szCs w:val="26"/>
              </w:rPr>
            </w:pPr>
            <w:r>
              <w:rPr>
                <w:rFonts w:ascii="Times New Roman" w:hAnsi="Times New Roman"/>
                <w:sz w:val="26"/>
                <w:szCs w:val="26"/>
              </w:rPr>
              <w:t>Công sản</w:t>
            </w:r>
          </w:p>
          <w:p>
            <w:pPr>
              <w:jc w:val="both"/>
              <w:rPr>
                <w:rFonts w:ascii="Times New Roman" w:hAnsi="Times New Roman"/>
                <w:sz w:val="26"/>
                <w:szCs w:val="26"/>
              </w:rPr>
            </w:pPr>
          </w:p>
        </w:tc>
        <w:tc>
          <w:tcPr>
            <w:tcW w:w="3260" w:type="dxa"/>
            <w:vAlign w:val="center"/>
          </w:tcPr>
          <w:p>
            <w:pPr>
              <w:jc w:val="both"/>
              <w:rPr>
                <w:rFonts w:ascii="Times New Roman" w:hAnsi="Times New Roman"/>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bCs/>
                <w:sz w:val="26"/>
                <w:szCs w:val="26"/>
              </w:rPr>
            </w:pPr>
            <w:r>
              <w:rPr>
                <w:rFonts w:ascii="Times New Roman" w:hAnsi="Times New Roman"/>
                <w:color w:val="000000"/>
                <w:sz w:val="26"/>
                <w:szCs w:val="26"/>
                <w:shd w:val="clear" w:color="auto" w:fill="FFFFFF"/>
              </w:rPr>
              <w:t>X</w:t>
            </w:r>
            <w:r>
              <w:rPr>
                <w:rFonts w:ascii="Times New Roman" w:hAnsi="Times New Roman"/>
                <w:color w:val="000000"/>
                <w:sz w:val="26"/>
                <w:szCs w:val="26"/>
                <w:shd w:val="clear" w:color="auto" w:fill="FFFFFF"/>
                <w:lang w:val="vi-VN"/>
              </w:rPr>
              <w:t>ử lý tài s</w:t>
            </w:r>
            <w:r>
              <w:rPr>
                <w:rFonts w:ascii="Times New Roman" w:hAnsi="Times New Roman"/>
                <w:color w:val="000000"/>
                <w:sz w:val="26"/>
                <w:szCs w:val="26"/>
                <w:shd w:val="clear" w:color="auto" w:fill="FFFFFF"/>
              </w:rPr>
              <w:t>ả</w:t>
            </w:r>
            <w:r>
              <w:rPr>
                <w:rFonts w:ascii="Times New Roman" w:hAnsi="Times New Roman"/>
                <w:color w:val="000000"/>
                <w:sz w:val="26"/>
                <w:szCs w:val="26"/>
                <w:shd w:val="clear" w:color="auto" w:fill="FFFFFF"/>
                <w:lang w:val="vi-VN"/>
              </w:rPr>
              <w:t>n</w:t>
            </w:r>
            <w:r>
              <w:rPr>
                <w:rFonts w:ascii="Times New Roman" w:hAnsi="Times New Roman"/>
                <w:color w:val="000000"/>
                <w:sz w:val="26"/>
                <w:szCs w:val="26"/>
                <w:shd w:val="clear" w:color="auto" w:fill="FFFFFF"/>
              </w:rPr>
              <w:t xml:space="preserve"> </w:t>
            </w:r>
            <w:r>
              <w:rPr>
                <w:rFonts w:ascii="Times New Roman" w:hAnsi="Times New Roman"/>
                <w:color w:val="000000"/>
                <w:sz w:val="26"/>
                <w:szCs w:val="26"/>
                <w:shd w:val="clear" w:color="auto" w:fill="FFFFFF"/>
                <w:lang w:val="vi-VN"/>
              </w:rPr>
              <w:t>công trường</w:t>
            </w:r>
            <w:r>
              <w:rPr>
                <w:rFonts w:ascii="Times New Roman" w:hAnsi="Times New Roman"/>
                <w:color w:val="000000"/>
                <w:sz w:val="26"/>
                <w:szCs w:val="26"/>
                <w:shd w:val="clear" w:color="auto" w:fill="FFFFFF"/>
              </w:rPr>
              <w:t xml:space="preserve"> </w:t>
            </w:r>
            <w:r>
              <w:rPr>
                <w:rFonts w:ascii="Times New Roman" w:hAnsi="Times New Roman"/>
                <w:color w:val="000000"/>
                <w:sz w:val="26"/>
                <w:szCs w:val="26"/>
                <w:shd w:val="clear" w:color="auto" w:fill="FFFFFF"/>
                <w:lang w:val="vi-VN"/>
              </w:rPr>
              <w:t>hợp bị mất, bị hủy</w:t>
            </w:r>
            <w:r>
              <w:rPr>
                <w:rFonts w:ascii="Times New Roman" w:hAnsi="Times New Roman"/>
                <w:color w:val="000000"/>
                <w:sz w:val="26"/>
                <w:szCs w:val="26"/>
                <w:shd w:val="clear" w:color="auto" w:fill="FFFFFF"/>
              </w:rPr>
              <w:t xml:space="preserve"> </w:t>
            </w:r>
            <w:r>
              <w:rPr>
                <w:rFonts w:ascii="Times New Roman" w:hAnsi="Times New Roman"/>
                <w:color w:val="000000"/>
                <w:sz w:val="26"/>
                <w:szCs w:val="26"/>
                <w:shd w:val="clear" w:color="auto" w:fill="FFFFFF"/>
                <w:lang w:val="vi-VN"/>
              </w:rPr>
              <w:t>hoại</w:t>
            </w:r>
          </w:p>
        </w:tc>
        <w:tc>
          <w:tcPr>
            <w:tcW w:w="2126" w:type="dxa"/>
            <w:vAlign w:val="center"/>
          </w:tcPr>
          <w:p>
            <w:pPr>
              <w:jc w:val="both"/>
              <w:rPr>
                <w:rFonts w:ascii="Times New Roman" w:hAnsi="Times New Roman"/>
                <w:sz w:val="26"/>
                <w:szCs w:val="26"/>
              </w:rPr>
            </w:pPr>
            <w:r>
              <w:rPr>
                <w:rFonts w:ascii="Times New Roman" w:hAnsi="Times New Roman"/>
                <w:sz w:val="26"/>
                <w:szCs w:val="26"/>
              </w:rPr>
              <w:t>Công sản</w:t>
            </w:r>
          </w:p>
          <w:p>
            <w:pPr>
              <w:jc w:val="both"/>
              <w:rPr>
                <w:rFonts w:ascii="Times New Roman" w:hAnsi="Times New Roman"/>
                <w:sz w:val="26"/>
                <w:szCs w:val="26"/>
              </w:rPr>
            </w:pPr>
          </w:p>
        </w:tc>
        <w:tc>
          <w:tcPr>
            <w:tcW w:w="3260" w:type="dxa"/>
            <w:vAlign w:val="center"/>
          </w:tcPr>
          <w:p>
            <w:pPr>
              <w:jc w:val="both"/>
              <w:rPr>
                <w:rFonts w:ascii="Times New Roman" w:hAnsi="Times New Roman"/>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bCs/>
                <w:sz w:val="26"/>
                <w:szCs w:val="26"/>
              </w:rPr>
            </w:pPr>
            <w:r>
              <w:rPr>
                <w:rFonts w:ascii="Times New Roman" w:hAnsi="Times New Roman"/>
                <w:color w:val="000000"/>
                <w:sz w:val="26"/>
                <w:szCs w:val="26"/>
                <w:shd w:val="clear" w:color="auto" w:fill="FFFFFF"/>
              </w:rPr>
              <w:t>X</w:t>
            </w:r>
            <w:r>
              <w:rPr>
                <w:rFonts w:ascii="Times New Roman" w:hAnsi="Times New Roman"/>
                <w:color w:val="000000"/>
                <w:sz w:val="26"/>
                <w:szCs w:val="26"/>
                <w:shd w:val="clear" w:color="auto" w:fill="FFFFFF"/>
                <w:lang w:val="vi-VN"/>
              </w:rPr>
              <w:t>ử lý tài sản bị hư hỏng, không sử dụng được hoặc không còn nhu cầu sử d</w:t>
            </w:r>
            <w:r>
              <w:rPr>
                <w:rFonts w:ascii="Times New Roman" w:hAnsi="Times New Roman"/>
                <w:color w:val="000000"/>
                <w:sz w:val="26"/>
                <w:szCs w:val="26"/>
                <w:shd w:val="clear" w:color="auto" w:fill="FFFFFF"/>
              </w:rPr>
              <w:t>ụ</w:t>
            </w:r>
            <w:r>
              <w:rPr>
                <w:rFonts w:ascii="Times New Roman" w:hAnsi="Times New Roman"/>
                <w:color w:val="000000"/>
                <w:sz w:val="26"/>
                <w:szCs w:val="26"/>
                <w:shd w:val="clear" w:color="auto" w:fill="FFFFFF"/>
                <w:lang w:val="vi-VN"/>
              </w:rPr>
              <w:t>ng trong quá trình thực hiện dự án</w:t>
            </w:r>
            <w:r>
              <w:rPr>
                <w:rFonts w:ascii="Times New Roman" w:hAnsi="Times New Roman"/>
                <w:color w:val="000000"/>
                <w:sz w:val="26"/>
                <w:szCs w:val="26"/>
                <w:shd w:val="clear" w:color="auto" w:fill="FFFFFF"/>
              </w:rPr>
              <w:t>.</w:t>
            </w:r>
          </w:p>
        </w:tc>
        <w:tc>
          <w:tcPr>
            <w:tcW w:w="2126" w:type="dxa"/>
            <w:vAlign w:val="center"/>
          </w:tcPr>
          <w:p>
            <w:pPr>
              <w:jc w:val="both"/>
              <w:rPr>
                <w:rFonts w:ascii="Times New Roman" w:hAnsi="Times New Roman"/>
                <w:sz w:val="26"/>
                <w:szCs w:val="26"/>
              </w:rPr>
            </w:pPr>
            <w:r>
              <w:rPr>
                <w:rFonts w:ascii="Times New Roman" w:hAnsi="Times New Roman"/>
                <w:sz w:val="26"/>
                <w:szCs w:val="26"/>
              </w:rPr>
              <w:t>Công sản</w:t>
            </w:r>
          </w:p>
          <w:p>
            <w:pPr>
              <w:jc w:val="both"/>
              <w:rPr>
                <w:rFonts w:ascii="Times New Roman" w:hAnsi="Times New Roman"/>
                <w:sz w:val="26"/>
                <w:szCs w:val="26"/>
              </w:rPr>
            </w:pPr>
          </w:p>
        </w:tc>
        <w:tc>
          <w:tcPr>
            <w:tcW w:w="3260" w:type="dxa"/>
            <w:vAlign w:val="center"/>
          </w:tcPr>
          <w:p>
            <w:pPr>
              <w:jc w:val="both"/>
              <w:rPr>
                <w:rFonts w:ascii="Times New Roman" w:hAnsi="Times New Roman"/>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ind w:left="284"/>
              <w:jc w:val="center"/>
              <w:rPr>
                <w:rFonts w:ascii="Times New Roman" w:hAnsi="Times New Roman"/>
                <w:b/>
                <w:sz w:val="26"/>
                <w:szCs w:val="26"/>
              </w:rPr>
            </w:pPr>
            <w:r>
              <w:rPr>
                <w:rFonts w:ascii="Times New Roman" w:hAnsi="Times New Roman"/>
                <w:b/>
                <w:sz w:val="26"/>
                <w:szCs w:val="26"/>
              </w:rPr>
              <w:t>III</w:t>
            </w:r>
          </w:p>
        </w:tc>
        <w:tc>
          <w:tcPr>
            <w:tcW w:w="6090" w:type="dxa"/>
            <w:vAlign w:val="center"/>
          </w:tcPr>
          <w:p>
            <w:pPr>
              <w:jc w:val="both"/>
              <w:rPr>
                <w:rFonts w:ascii="Times New Roman" w:hAnsi="Times New Roman"/>
                <w:color w:val="000000"/>
                <w:sz w:val="26"/>
                <w:szCs w:val="26"/>
                <w:shd w:val="clear" w:color="auto" w:fill="FFFFFF"/>
              </w:rPr>
            </w:pPr>
            <w:r>
              <w:rPr>
                <w:rFonts w:ascii="Times New Roman" w:hAnsi="Times New Roman"/>
                <w:b/>
                <w:bCs/>
                <w:sz w:val="26"/>
                <w:szCs w:val="26"/>
              </w:rPr>
              <w:t>SỞ GIÁO DỤC VÀ ĐÀO TẠO</w:t>
            </w:r>
          </w:p>
        </w:tc>
        <w:tc>
          <w:tcPr>
            <w:tcW w:w="2126" w:type="dxa"/>
            <w:vAlign w:val="center"/>
          </w:tcPr>
          <w:p>
            <w:pPr>
              <w:jc w:val="both"/>
              <w:rPr>
                <w:rFonts w:ascii="Times New Roman" w:hAnsi="Times New Roman"/>
                <w:sz w:val="26"/>
                <w:szCs w:val="26"/>
              </w:rPr>
            </w:pPr>
          </w:p>
        </w:tc>
        <w:tc>
          <w:tcPr>
            <w:tcW w:w="3260" w:type="dxa"/>
            <w:vAlign w:val="center"/>
          </w:tcPr>
          <w:p>
            <w:pPr>
              <w:jc w:val="both"/>
              <w:rPr>
                <w:rFonts w:ascii="Times New Roman" w:hAnsi="Times New Roman"/>
                <w:color w:val="000000" w:themeColor="text1"/>
                <w:sz w:val="26"/>
                <w:szCs w:val="26"/>
              </w:rPr>
            </w:pPr>
          </w:p>
        </w:tc>
        <w:tc>
          <w:tcPr>
            <w:tcW w:w="1984" w:type="dxa"/>
            <w:vAlign w:val="center"/>
          </w:tcPr>
          <w:p>
            <w:pPr>
              <w:jc w:val="center"/>
              <w:rPr>
                <w:rFonts w:ascii="Times New Roman" w:hAnsi="Times New Roman"/>
                <w:b/>
                <w:sz w:val="26"/>
                <w:szCs w:val="26"/>
              </w:rPr>
            </w:pPr>
            <w:r>
              <w:rPr>
                <w:rFonts w:ascii="Times New Roman" w:hAnsi="Times New Roman"/>
                <w:b/>
                <w:sz w:val="26"/>
                <w:szCs w:val="26"/>
              </w:rPr>
              <w:t>21</w:t>
            </w: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shd w:val="clear" w:color="auto" w:fill="FFFFFF"/>
                <w:lang w:val="vi-VN"/>
              </w:rPr>
            </w:pPr>
            <w:r>
              <w:rPr>
                <w:rFonts w:ascii="Times New Roman" w:hAnsi="Times New Roman"/>
                <w:color w:val="000000"/>
                <w:sz w:val="26"/>
                <w:szCs w:val="26"/>
                <w:shd w:val="clear" w:color="auto" w:fill="FFFFFF"/>
                <w:lang w:val="vi-VN"/>
              </w:rPr>
              <w:t>Giải thể trường trung học phổ thông (theo đề nghị của cá nhân, tổ chức thành lập trường trung học phổ thông)</w:t>
            </w:r>
          </w:p>
        </w:tc>
        <w:tc>
          <w:tcPr>
            <w:tcW w:w="2126" w:type="dxa"/>
            <w:vAlign w:val="center"/>
          </w:tcPr>
          <w:p>
            <w:pPr>
              <w:jc w:val="both"/>
              <w:rPr>
                <w:rFonts w:ascii="Times New Roman" w:hAnsi="Times New Roman"/>
                <w:sz w:val="26"/>
                <w:szCs w:val="26"/>
              </w:rPr>
            </w:pPr>
            <w:r>
              <w:rPr>
                <w:rFonts w:ascii="Times New Roman" w:hAnsi="Times New Roman"/>
                <w:sz w:val="26"/>
                <w:szCs w:val="26"/>
              </w:rPr>
              <w:t>Giáo dục trung học</w:t>
            </w:r>
          </w:p>
        </w:tc>
        <w:tc>
          <w:tcPr>
            <w:tcW w:w="3260" w:type="dxa"/>
            <w:vAlign w:val="center"/>
          </w:tcPr>
          <w:p>
            <w:pPr>
              <w:jc w:val="both"/>
              <w:rPr>
                <w:rFonts w:ascii="Times New Roman" w:hAnsi="Times New Roman"/>
                <w:color w:val="000000" w:themeColor="text1"/>
                <w:sz w:val="26"/>
                <w:szCs w:val="26"/>
              </w:rPr>
            </w:pPr>
            <w:r>
              <w:rPr>
                <w:rFonts w:ascii="Times New Roman" w:hAnsi="Times New Roman"/>
                <w:sz w:val="26"/>
                <w:szCs w:val="26"/>
              </w:rPr>
              <w:t>Lưu hồ sơ gốc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shd w:val="clear" w:color="auto" w:fill="FFFFFF"/>
                <w:lang w:val="vi-VN"/>
              </w:rPr>
            </w:pPr>
            <w:r>
              <w:rPr>
                <w:rFonts w:ascii="Times New Roman" w:hAnsi="Times New Roman"/>
                <w:color w:val="000000"/>
                <w:sz w:val="26"/>
                <w:szCs w:val="26"/>
                <w:shd w:val="clear" w:color="auto" w:fill="FFFFFF"/>
                <w:lang w:val="vi-VN"/>
              </w:rPr>
              <w:t>Công nhận Trường Trung học đạt chuẩn Quốc gia</w:t>
            </w:r>
          </w:p>
        </w:tc>
        <w:tc>
          <w:tcPr>
            <w:tcW w:w="2126" w:type="dxa"/>
            <w:vAlign w:val="center"/>
          </w:tcPr>
          <w:p>
            <w:pPr>
              <w:jc w:val="both"/>
              <w:rPr>
                <w:rFonts w:ascii="Times New Roman" w:hAnsi="Times New Roman"/>
                <w:sz w:val="26"/>
                <w:szCs w:val="26"/>
              </w:rPr>
            </w:pPr>
            <w:r>
              <w:rPr>
                <w:rFonts w:ascii="Times New Roman" w:hAnsi="Times New Roman"/>
                <w:sz w:val="26"/>
                <w:szCs w:val="26"/>
              </w:rPr>
              <w:t>Giáo dục và Đào tạo thuộc hệ thống quốc dân</w:t>
            </w:r>
          </w:p>
        </w:tc>
        <w:tc>
          <w:tcPr>
            <w:tcW w:w="3260" w:type="dxa"/>
            <w:vAlign w:val="center"/>
          </w:tcPr>
          <w:p>
            <w:pPr>
              <w:jc w:val="both"/>
              <w:rPr>
                <w:rFonts w:ascii="Times New Roman" w:hAnsi="Times New Roman"/>
                <w:color w:val="000000" w:themeColor="text1"/>
                <w:sz w:val="26"/>
                <w:szCs w:val="26"/>
              </w:rPr>
            </w:pPr>
            <w:r>
              <w:rPr>
                <w:rFonts w:ascii="Times New Roman" w:hAnsi="Times New Roman"/>
                <w:sz w:val="26"/>
                <w:szCs w:val="26"/>
              </w:rPr>
              <w:t>Kiểm tra thực tế, lưu hồ sơ gốc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shd w:val="clear" w:color="auto" w:fill="FFFFFF"/>
                <w:lang w:val="vi-VN"/>
              </w:rPr>
            </w:pPr>
            <w:r>
              <w:rPr>
                <w:rFonts w:ascii="Times New Roman" w:hAnsi="Times New Roman"/>
                <w:color w:val="000000"/>
                <w:sz w:val="26"/>
                <w:szCs w:val="26"/>
                <w:shd w:val="clear" w:color="auto" w:fill="FFFFFF"/>
                <w:lang w:val="vi-VN"/>
              </w:rPr>
              <w:t>Công nhận Trường Tiểu học đạt chuẩn Quốc gia</w:t>
            </w:r>
          </w:p>
        </w:tc>
        <w:tc>
          <w:tcPr>
            <w:tcW w:w="2126" w:type="dxa"/>
            <w:vAlign w:val="center"/>
          </w:tcPr>
          <w:p>
            <w:pPr>
              <w:jc w:val="both"/>
              <w:rPr>
                <w:rFonts w:ascii="Times New Roman" w:hAnsi="Times New Roman"/>
                <w:sz w:val="26"/>
                <w:szCs w:val="26"/>
              </w:rPr>
            </w:pPr>
            <w:r>
              <w:rPr>
                <w:rFonts w:ascii="Times New Roman" w:hAnsi="Times New Roman"/>
                <w:sz w:val="26"/>
                <w:szCs w:val="26"/>
              </w:rPr>
              <w:t>Giáo dục và Đào tạo thuộc hệ thống quốc dân</w:t>
            </w:r>
          </w:p>
        </w:tc>
        <w:tc>
          <w:tcPr>
            <w:tcW w:w="3260" w:type="dxa"/>
            <w:vAlign w:val="center"/>
          </w:tcPr>
          <w:p>
            <w:pPr>
              <w:jc w:val="both"/>
              <w:rPr>
                <w:rFonts w:ascii="Times New Roman" w:hAnsi="Times New Roman"/>
                <w:color w:val="000000" w:themeColor="text1"/>
                <w:sz w:val="26"/>
                <w:szCs w:val="26"/>
              </w:rPr>
            </w:pPr>
            <w:r>
              <w:rPr>
                <w:rFonts w:ascii="Times New Roman" w:hAnsi="Times New Roman"/>
                <w:sz w:val="26"/>
                <w:szCs w:val="26"/>
              </w:rPr>
              <w:t>Kiểm tra thực tế, lưu hồ sơ gốc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shd w:val="clear" w:color="auto" w:fill="FFFFFF"/>
                <w:lang w:val="vi-VN"/>
              </w:rPr>
            </w:pPr>
            <w:r>
              <w:rPr>
                <w:rFonts w:ascii="Times New Roman" w:hAnsi="Times New Roman"/>
                <w:color w:val="000000"/>
                <w:sz w:val="26"/>
                <w:szCs w:val="26"/>
                <w:shd w:val="clear" w:color="auto" w:fill="FFFFFF"/>
                <w:lang w:val="vi-VN"/>
              </w:rPr>
              <w:t>Công nhận Trường Mầm non đạt chuẩn Quốc gia</w:t>
            </w:r>
          </w:p>
        </w:tc>
        <w:tc>
          <w:tcPr>
            <w:tcW w:w="2126" w:type="dxa"/>
            <w:vAlign w:val="center"/>
          </w:tcPr>
          <w:p>
            <w:pPr>
              <w:jc w:val="both"/>
              <w:rPr>
                <w:rFonts w:ascii="Times New Roman" w:hAnsi="Times New Roman"/>
                <w:sz w:val="26"/>
                <w:szCs w:val="26"/>
              </w:rPr>
            </w:pPr>
            <w:r>
              <w:rPr>
                <w:rFonts w:ascii="Times New Roman" w:hAnsi="Times New Roman"/>
                <w:sz w:val="26"/>
                <w:szCs w:val="26"/>
              </w:rPr>
              <w:t>Giáo dục và Đào tạo thuộc hệ thống quốc dân</w:t>
            </w:r>
          </w:p>
        </w:tc>
        <w:tc>
          <w:tcPr>
            <w:tcW w:w="3260" w:type="dxa"/>
            <w:vAlign w:val="center"/>
          </w:tcPr>
          <w:p>
            <w:pPr>
              <w:jc w:val="both"/>
              <w:rPr>
                <w:rFonts w:ascii="Times New Roman" w:hAnsi="Times New Roman"/>
                <w:color w:val="000000" w:themeColor="text1"/>
                <w:sz w:val="26"/>
                <w:szCs w:val="26"/>
              </w:rPr>
            </w:pPr>
            <w:r>
              <w:rPr>
                <w:rFonts w:ascii="Times New Roman" w:hAnsi="Times New Roman"/>
                <w:sz w:val="26"/>
                <w:szCs w:val="26"/>
              </w:rPr>
              <w:t>Kiểm tra thực tế, lưu hồ sơ gốc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shd w:val="clear" w:color="auto" w:fill="FFFFFF"/>
                <w:lang w:val="vi-VN"/>
              </w:rPr>
            </w:pPr>
            <w:r>
              <w:rPr>
                <w:rFonts w:ascii="Times New Roman" w:hAnsi="Times New Roman"/>
                <w:color w:val="000000"/>
                <w:sz w:val="26"/>
                <w:szCs w:val="26"/>
                <w:shd w:val="clear" w:color="auto" w:fill="FFFFFF"/>
                <w:lang w:val="vi-VN"/>
              </w:rPr>
              <w:t>Công nhận huyện đạt chuẩn phổ cập giáo dục, xóa mù chữ.</w:t>
            </w:r>
          </w:p>
        </w:tc>
        <w:tc>
          <w:tcPr>
            <w:tcW w:w="2126" w:type="dxa"/>
            <w:vAlign w:val="center"/>
          </w:tcPr>
          <w:p>
            <w:pPr>
              <w:jc w:val="both"/>
              <w:rPr>
                <w:rFonts w:ascii="Times New Roman" w:hAnsi="Times New Roman"/>
                <w:sz w:val="26"/>
                <w:szCs w:val="26"/>
              </w:rPr>
            </w:pPr>
            <w:r>
              <w:rPr>
                <w:rFonts w:ascii="Times New Roman" w:hAnsi="Times New Roman"/>
                <w:sz w:val="26"/>
                <w:szCs w:val="26"/>
              </w:rPr>
              <w:t>Giáo dục và Đào tạo thuộc hệ thống quốc dân</w:t>
            </w:r>
          </w:p>
        </w:tc>
        <w:tc>
          <w:tcPr>
            <w:tcW w:w="3260" w:type="dxa"/>
            <w:vAlign w:val="center"/>
          </w:tcPr>
          <w:p>
            <w:pPr>
              <w:jc w:val="both"/>
              <w:rPr>
                <w:rFonts w:ascii="Times New Roman" w:hAnsi="Times New Roman"/>
                <w:color w:val="000000" w:themeColor="text1"/>
                <w:sz w:val="26"/>
                <w:szCs w:val="26"/>
              </w:rPr>
            </w:pPr>
            <w:r>
              <w:rPr>
                <w:rFonts w:ascii="Times New Roman" w:hAnsi="Times New Roman"/>
                <w:sz w:val="26"/>
                <w:szCs w:val="26"/>
              </w:rPr>
              <w:t>Kiểm tra thực tế, lưu hồ sơ gốc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shd w:val="clear" w:color="auto" w:fill="FFFFFF"/>
                <w:lang w:val="vi-VN"/>
              </w:rPr>
            </w:pPr>
            <w:r>
              <w:rPr>
                <w:rFonts w:ascii="Times New Roman" w:hAnsi="Times New Roman"/>
                <w:color w:val="000000"/>
                <w:sz w:val="26"/>
                <w:szCs w:val="26"/>
                <w:shd w:val="clear" w:color="auto" w:fill="FFFFFF"/>
                <w:lang w:val="vi-VN"/>
              </w:rPr>
              <w:t>Thành lập, cho phép thành lập Trung tâm ngoại ngữ, tin học</w:t>
            </w:r>
          </w:p>
        </w:tc>
        <w:tc>
          <w:tcPr>
            <w:tcW w:w="2126" w:type="dxa"/>
            <w:vAlign w:val="center"/>
          </w:tcPr>
          <w:p>
            <w:pPr>
              <w:jc w:val="both"/>
              <w:rPr>
                <w:rFonts w:ascii="Times New Roman" w:hAnsi="Times New Roman"/>
                <w:sz w:val="26"/>
                <w:szCs w:val="26"/>
              </w:rPr>
            </w:pPr>
            <w:r>
              <w:rPr>
                <w:rFonts w:ascii="Times New Roman" w:hAnsi="Times New Roman"/>
                <w:sz w:val="26"/>
                <w:szCs w:val="26"/>
              </w:rPr>
              <w:t>Giáo dục và Đào tạo thuộc hệ thông quốc dân và cơ sở giáo dục khác</w:t>
            </w:r>
          </w:p>
        </w:tc>
        <w:tc>
          <w:tcPr>
            <w:tcW w:w="3260" w:type="dxa"/>
            <w:vAlign w:val="center"/>
          </w:tcPr>
          <w:p>
            <w:pPr>
              <w:jc w:val="both"/>
              <w:rPr>
                <w:rFonts w:ascii="Times New Roman" w:hAnsi="Times New Roman"/>
                <w:color w:val="000000" w:themeColor="text1"/>
                <w:sz w:val="26"/>
                <w:szCs w:val="26"/>
              </w:rPr>
            </w:pPr>
            <w:r>
              <w:rPr>
                <w:rFonts w:ascii="Times New Roman" w:hAnsi="Times New Roman"/>
                <w:sz w:val="26"/>
                <w:szCs w:val="26"/>
              </w:rPr>
              <w:t>Lưu hồ sơ gốc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shd w:val="clear" w:color="auto" w:fill="FFFFFF"/>
                <w:lang w:val="vi-VN"/>
              </w:rPr>
            </w:pPr>
            <w:hyperlink r:id="rId9" w:history="1">
              <w:r>
                <w:rPr>
                  <w:rFonts w:ascii="Times New Roman" w:hAnsi="Times New Roman"/>
                  <w:color w:val="000000"/>
                  <w:sz w:val="26"/>
                  <w:szCs w:val="26"/>
                  <w:shd w:val="clear" w:color="auto" w:fill="FFFFFF"/>
                  <w:lang w:val="vi-VN"/>
                </w:rPr>
                <w:t>Cấp phép hoạt động giáo dục kĩ năng sống và hoạt động giáo dục ngoài giờ chính khóa</w:t>
              </w:r>
            </w:hyperlink>
          </w:p>
        </w:tc>
        <w:tc>
          <w:tcPr>
            <w:tcW w:w="2126" w:type="dxa"/>
            <w:vAlign w:val="center"/>
          </w:tcPr>
          <w:p>
            <w:pPr>
              <w:jc w:val="both"/>
              <w:rPr>
                <w:rFonts w:ascii="Times New Roman" w:hAnsi="Times New Roman"/>
                <w:sz w:val="26"/>
                <w:szCs w:val="26"/>
              </w:rPr>
            </w:pPr>
            <w:r>
              <w:rPr>
                <w:rFonts w:ascii="Times New Roman" w:hAnsi="Times New Roman"/>
                <w:sz w:val="26"/>
                <w:szCs w:val="26"/>
              </w:rPr>
              <w:t>Giáo dục và Đào tạo thuộc hệ thông quốc dân và cơ sở giáo dục khác</w:t>
            </w:r>
          </w:p>
        </w:tc>
        <w:tc>
          <w:tcPr>
            <w:tcW w:w="3260" w:type="dxa"/>
            <w:vAlign w:val="center"/>
          </w:tcPr>
          <w:p>
            <w:pPr>
              <w:jc w:val="both"/>
              <w:rPr>
                <w:rFonts w:ascii="Times New Roman" w:hAnsi="Times New Roman"/>
                <w:color w:val="000000" w:themeColor="text1"/>
                <w:sz w:val="26"/>
                <w:szCs w:val="26"/>
              </w:rPr>
            </w:pPr>
            <w:r>
              <w:rPr>
                <w:rFonts w:ascii="Times New Roman" w:hAnsi="Times New Roman"/>
                <w:sz w:val="26"/>
                <w:szCs w:val="26"/>
              </w:rPr>
              <w:t>Lưu hồ sơ gốc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shd w:val="clear" w:color="auto" w:fill="FFFFFF"/>
                <w:lang w:val="vi-VN"/>
              </w:rPr>
            </w:pPr>
            <w:r>
              <w:rPr>
                <w:rFonts w:ascii="Times New Roman" w:hAnsi="Times New Roman"/>
                <w:color w:val="000000"/>
                <w:sz w:val="26"/>
                <w:szCs w:val="26"/>
                <w:shd w:val="clear" w:color="auto" w:fill="FFFFFF"/>
                <w:lang w:val="vi-VN"/>
              </w:rPr>
              <w:t>Thành lập trung tâm hỗ trợ và phát triển giáo dục hòa nhập công lập hoặc cho phép thành lâp trung tâm hỗ trợ và phát triển giáo dục hòa nhập tư thục</w:t>
            </w:r>
          </w:p>
        </w:tc>
        <w:tc>
          <w:tcPr>
            <w:tcW w:w="2126" w:type="dxa"/>
            <w:vAlign w:val="center"/>
          </w:tcPr>
          <w:p>
            <w:pPr>
              <w:jc w:val="both"/>
              <w:rPr>
                <w:rFonts w:ascii="Times New Roman" w:hAnsi="Times New Roman"/>
                <w:sz w:val="26"/>
                <w:szCs w:val="26"/>
              </w:rPr>
            </w:pPr>
            <w:r>
              <w:rPr>
                <w:rFonts w:ascii="Times New Roman" w:hAnsi="Times New Roman"/>
                <w:sz w:val="26"/>
                <w:szCs w:val="26"/>
              </w:rPr>
              <w:t>Giáo dục và Đào tạo thuộc hệ thông quốc dân và cơ sở giáo dục khác</w:t>
            </w:r>
          </w:p>
        </w:tc>
        <w:tc>
          <w:tcPr>
            <w:tcW w:w="3260" w:type="dxa"/>
            <w:vAlign w:val="center"/>
          </w:tcPr>
          <w:p>
            <w:pPr>
              <w:jc w:val="both"/>
              <w:rPr>
                <w:rFonts w:ascii="Times New Roman" w:hAnsi="Times New Roman"/>
                <w:color w:val="000000" w:themeColor="text1"/>
                <w:sz w:val="26"/>
                <w:szCs w:val="26"/>
              </w:rPr>
            </w:pPr>
            <w:r>
              <w:rPr>
                <w:rFonts w:ascii="Times New Roman" w:hAnsi="Times New Roman"/>
                <w:sz w:val="26"/>
                <w:szCs w:val="26"/>
              </w:rPr>
              <w:t>Kiểm tra thực tế, lưu hồ sơ gốc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shd w:val="clear" w:color="auto" w:fill="FFFFFF"/>
                <w:lang w:val="vi-VN"/>
              </w:rPr>
            </w:pPr>
            <w:r>
              <w:rPr>
                <w:rFonts w:ascii="Times New Roman" w:hAnsi="Times New Roman"/>
                <w:color w:val="000000"/>
                <w:sz w:val="26"/>
                <w:szCs w:val="26"/>
                <w:shd w:val="clear" w:color="auto" w:fill="FFFFFF"/>
                <w:lang w:val="vi-VN"/>
              </w:rPr>
              <w:t>Điều chỉnh, bổ sung giấy chứng nhận đăng ký kinh doanh dịch vụ tư vấn du học</w:t>
            </w:r>
          </w:p>
        </w:tc>
        <w:tc>
          <w:tcPr>
            <w:tcW w:w="2126" w:type="dxa"/>
            <w:vAlign w:val="center"/>
          </w:tcPr>
          <w:p>
            <w:pPr>
              <w:jc w:val="both"/>
              <w:rPr>
                <w:rFonts w:ascii="Times New Roman" w:hAnsi="Times New Roman"/>
                <w:sz w:val="26"/>
                <w:szCs w:val="26"/>
              </w:rPr>
            </w:pPr>
            <w:r>
              <w:rPr>
                <w:rFonts w:ascii="Times New Roman" w:hAnsi="Times New Roman"/>
                <w:sz w:val="26"/>
                <w:szCs w:val="26"/>
              </w:rPr>
              <w:t>Giáo dục và Đào tạo thuộc hệ thông quốc dân và cơ sở giáo dục khác</w:t>
            </w:r>
          </w:p>
        </w:tc>
        <w:tc>
          <w:tcPr>
            <w:tcW w:w="3260" w:type="dxa"/>
            <w:vAlign w:val="center"/>
          </w:tcPr>
          <w:p>
            <w:pPr>
              <w:jc w:val="both"/>
              <w:rPr>
                <w:rFonts w:ascii="Times New Roman" w:hAnsi="Times New Roman"/>
                <w:color w:val="000000" w:themeColor="text1"/>
                <w:sz w:val="26"/>
                <w:szCs w:val="26"/>
              </w:rPr>
            </w:pPr>
            <w:r>
              <w:rPr>
                <w:rFonts w:ascii="Times New Roman" w:hAnsi="Times New Roman"/>
                <w:sz w:val="26"/>
                <w:szCs w:val="26"/>
              </w:rPr>
              <w:t>Lưu hồ sơ gốc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shd w:val="clear" w:color="auto" w:fill="FFFFFF"/>
                <w:lang w:val="vi-VN"/>
              </w:rPr>
            </w:pPr>
            <w:r>
              <w:rPr>
                <w:rFonts w:ascii="Times New Roman" w:hAnsi="Times New Roman"/>
                <w:color w:val="000000"/>
                <w:sz w:val="26"/>
                <w:szCs w:val="26"/>
                <w:shd w:val="clear" w:color="auto" w:fill="FFFFFF"/>
                <w:lang w:val="vi-VN"/>
              </w:rPr>
              <w:t>Cho phép trung tâm ngoại ngữ, tin học hoạt động giáo dục</w:t>
            </w:r>
          </w:p>
        </w:tc>
        <w:tc>
          <w:tcPr>
            <w:tcW w:w="2126" w:type="dxa"/>
            <w:vAlign w:val="center"/>
          </w:tcPr>
          <w:p>
            <w:pPr>
              <w:jc w:val="both"/>
              <w:rPr>
                <w:rFonts w:ascii="Times New Roman" w:hAnsi="Times New Roman"/>
                <w:sz w:val="26"/>
                <w:szCs w:val="26"/>
              </w:rPr>
            </w:pPr>
            <w:r>
              <w:rPr>
                <w:rFonts w:ascii="Times New Roman" w:hAnsi="Times New Roman"/>
                <w:sz w:val="26"/>
                <w:szCs w:val="26"/>
              </w:rPr>
              <w:t>Giáo dục và Đào tạo thuộc hệ thông quốc dân và cơ sở giáo dục khác</w:t>
            </w:r>
          </w:p>
        </w:tc>
        <w:tc>
          <w:tcPr>
            <w:tcW w:w="3260" w:type="dxa"/>
            <w:vAlign w:val="center"/>
          </w:tcPr>
          <w:p>
            <w:pPr>
              <w:jc w:val="both"/>
              <w:rPr>
                <w:rFonts w:ascii="Times New Roman" w:hAnsi="Times New Roman"/>
                <w:color w:val="000000" w:themeColor="text1"/>
                <w:sz w:val="26"/>
                <w:szCs w:val="26"/>
              </w:rPr>
            </w:pPr>
            <w:r>
              <w:rPr>
                <w:rFonts w:ascii="Times New Roman" w:hAnsi="Times New Roman"/>
                <w:sz w:val="26"/>
                <w:szCs w:val="26"/>
              </w:rPr>
              <w:t>Kiểm tra thực tế, lưu hồ sơ gốc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shd w:val="clear" w:color="auto" w:fill="FFFFFF"/>
                <w:lang w:val="vi-VN"/>
              </w:rPr>
            </w:pPr>
            <w:r>
              <w:rPr>
                <w:rFonts w:ascii="Times New Roman" w:hAnsi="Times New Roman"/>
                <w:color w:val="000000"/>
                <w:sz w:val="26"/>
                <w:szCs w:val="26"/>
                <w:shd w:val="clear" w:color="auto" w:fill="FFFFFF"/>
                <w:lang w:val="vi-VN"/>
              </w:rPr>
              <w:t>Cấp giấy chứng nhận đăng ký kinh doanh dịch vụ tư vấn du học</w:t>
            </w:r>
          </w:p>
        </w:tc>
        <w:tc>
          <w:tcPr>
            <w:tcW w:w="2126" w:type="dxa"/>
            <w:vAlign w:val="center"/>
          </w:tcPr>
          <w:p>
            <w:pPr>
              <w:jc w:val="both"/>
              <w:rPr>
                <w:rFonts w:ascii="Times New Roman" w:hAnsi="Times New Roman"/>
                <w:sz w:val="26"/>
                <w:szCs w:val="26"/>
              </w:rPr>
            </w:pPr>
            <w:r>
              <w:rPr>
                <w:rFonts w:ascii="Times New Roman" w:hAnsi="Times New Roman"/>
                <w:sz w:val="26"/>
                <w:szCs w:val="26"/>
              </w:rPr>
              <w:t>Giáo dục và Đào tạo thuộc hệ thông quốc dân và cơ sở giáo dục khác</w:t>
            </w:r>
          </w:p>
        </w:tc>
        <w:tc>
          <w:tcPr>
            <w:tcW w:w="3260" w:type="dxa"/>
            <w:vAlign w:val="center"/>
          </w:tcPr>
          <w:p>
            <w:pPr>
              <w:jc w:val="both"/>
              <w:rPr>
                <w:rFonts w:ascii="Times New Roman" w:hAnsi="Times New Roman"/>
                <w:color w:val="000000" w:themeColor="text1"/>
                <w:sz w:val="26"/>
                <w:szCs w:val="26"/>
              </w:rPr>
            </w:pPr>
            <w:r>
              <w:rPr>
                <w:rFonts w:ascii="Times New Roman" w:hAnsi="Times New Roman"/>
                <w:sz w:val="26"/>
                <w:szCs w:val="26"/>
              </w:rPr>
              <w:t>Kiểm tra thực tế, lưu hồ sơ gốc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shd w:val="clear" w:color="auto" w:fill="FFFFFF"/>
                <w:lang w:val="vi-VN"/>
              </w:rPr>
            </w:pPr>
            <w:r>
              <w:rPr>
                <w:rFonts w:ascii="Times New Roman" w:hAnsi="Times New Roman"/>
                <w:color w:val="000000"/>
                <w:sz w:val="26"/>
                <w:szCs w:val="26"/>
                <w:shd w:val="clear" w:color="auto" w:fill="FFFFFF"/>
                <w:lang w:val="vi-VN"/>
              </w:rPr>
              <w:t>Xác nhận đăng kí hoạt động giáo dục kĩ năng sống và hoạt động giáo dục ngoài giờ chính khóa (đối với các cơ sở giáo dục trực thuộc Sở GD&amp;ĐT quản lí)</w:t>
            </w:r>
          </w:p>
        </w:tc>
        <w:tc>
          <w:tcPr>
            <w:tcW w:w="2126" w:type="dxa"/>
            <w:vAlign w:val="center"/>
          </w:tcPr>
          <w:p>
            <w:pPr>
              <w:jc w:val="both"/>
              <w:rPr>
                <w:rFonts w:ascii="Times New Roman" w:hAnsi="Times New Roman"/>
                <w:sz w:val="26"/>
                <w:szCs w:val="26"/>
              </w:rPr>
            </w:pPr>
            <w:r>
              <w:rPr>
                <w:rFonts w:ascii="Times New Roman" w:hAnsi="Times New Roman"/>
                <w:sz w:val="26"/>
                <w:szCs w:val="26"/>
              </w:rPr>
              <w:t>Giáo dục và Đào tạo thuộc hệ thông quốc dân và cơ sở giáo dục khác</w:t>
            </w:r>
          </w:p>
        </w:tc>
        <w:tc>
          <w:tcPr>
            <w:tcW w:w="3260" w:type="dxa"/>
            <w:vAlign w:val="center"/>
          </w:tcPr>
          <w:p>
            <w:pPr>
              <w:jc w:val="both"/>
              <w:rPr>
                <w:rFonts w:ascii="Times New Roman" w:hAnsi="Times New Roman"/>
                <w:color w:val="000000" w:themeColor="text1"/>
                <w:sz w:val="26"/>
                <w:szCs w:val="26"/>
              </w:rPr>
            </w:pPr>
            <w:r>
              <w:rPr>
                <w:rFonts w:ascii="Times New Roman" w:hAnsi="Times New Roman"/>
                <w:sz w:val="26"/>
                <w:szCs w:val="26"/>
              </w:rPr>
              <w:t>Kiểm tra thực tế, lưu hồ sơ gốc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shd w:val="clear" w:color="auto" w:fill="FFFFFF"/>
                <w:lang w:val="vi-VN"/>
              </w:rPr>
            </w:pPr>
            <w:r>
              <w:rPr>
                <w:rFonts w:ascii="Times New Roman" w:hAnsi="Times New Roman"/>
                <w:color w:val="000000"/>
                <w:sz w:val="26"/>
                <w:szCs w:val="26"/>
                <w:shd w:val="clear" w:color="auto" w:fill="FFFFFF"/>
                <w:lang w:val="vi-VN"/>
              </w:rPr>
              <w:t>Cho phép trung tâm hỗ trợ và phát triển giáo dục hòa nhập hoạt động giáo dục</w:t>
            </w:r>
          </w:p>
        </w:tc>
        <w:tc>
          <w:tcPr>
            <w:tcW w:w="2126" w:type="dxa"/>
            <w:vAlign w:val="center"/>
          </w:tcPr>
          <w:p>
            <w:pPr>
              <w:jc w:val="both"/>
              <w:rPr>
                <w:rFonts w:ascii="Times New Roman" w:hAnsi="Times New Roman"/>
                <w:sz w:val="26"/>
                <w:szCs w:val="26"/>
              </w:rPr>
            </w:pPr>
            <w:r>
              <w:rPr>
                <w:rFonts w:ascii="Times New Roman" w:hAnsi="Times New Roman"/>
                <w:sz w:val="26"/>
                <w:szCs w:val="26"/>
              </w:rPr>
              <w:t>Giáo dục và Đào tạo thuộc hệ thông quốc dân và cơ sở giáo dục khác</w:t>
            </w:r>
          </w:p>
        </w:tc>
        <w:tc>
          <w:tcPr>
            <w:tcW w:w="3260" w:type="dxa"/>
            <w:vAlign w:val="center"/>
          </w:tcPr>
          <w:p>
            <w:pPr>
              <w:jc w:val="both"/>
              <w:rPr>
                <w:rFonts w:ascii="Times New Roman" w:hAnsi="Times New Roman"/>
                <w:color w:val="000000" w:themeColor="text1"/>
                <w:sz w:val="26"/>
                <w:szCs w:val="26"/>
              </w:rPr>
            </w:pPr>
            <w:r>
              <w:rPr>
                <w:rFonts w:ascii="Times New Roman" w:hAnsi="Times New Roman"/>
                <w:sz w:val="26"/>
                <w:szCs w:val="26"/>
              </w:rPr>
              <w:t>Lưu hồ sơ gốc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shd w:val="clear" w:color="auto" w:fill="FFFFFF"/>
                <w:lang w:val="vi-VN"/>
              </w:rPr>
            </w:pPr>
            <w:r>
              <w:rPr>
                <w:rFonts w:ascii="Times New Roman" w:hAnsi="Times New Roman"/>
                <w:color w:val="000000"/>
                <w:sz w:val="26"/>
                <w:szCs w:val="26"/>
                <w:shd w:val="clear" w:color="auto" w:fill="FFFFFF"/>
                <w:lang w:val="vi-VN"/>
              </w:rPr>
              <w:t>Cấp Giấy chứng nhận trường mầm non đạt kiểm định chất lượng giáo dục</w:t>
            </w:r>
          </w:p>
        </w:tc>
        <w:tc>
          <w:tcPr>
            <w:tcW w:w="2126" w:type="dxa"/>
            <w:vAlign w:val="center"/>
          </w:tcPr>
          <w:p>
            <w:pPr>
              <w:jc w:val="both"/>
              <w:rPr>
                <w:rFonts w:ascii="Times New Roman" w:hAnsi="Times New Roman"/>
                <w:sz w:val="26"/>
                <w:szCs w:val="26"/>
              </w:rPr>
            </w:pPr>
            <w:r>
              <w:rPr>
                <w:rFonts w:ascii="Times New Roman" w:hAnsi="Times New Roman"/>
                <w:sz w:val="26"/>
                <w:szCs w:val="26"/>
              </w:rPr>
              <w:t>Kiểm đinh chất lượng giáo dục</w:t>
            </w:r>
          </w:p>
        </w:tc>
        <w:tc>
          <w:tcPr>
            <w:tcW w:w="3260" w:type="dxa"/>
            <w:vAlign w:val="center"/>
          </w:tcPr>
          <w:p>
            <w:pPr>
              <w:jc w:val="both"/>
              <w:rPr>
                <w:rFonts w:ascii="Times New Roman" w:hAnsi="Times New Roman"/>
                <w:color w:val="000000" w:themeColor="text1"/>
                <w:sz w:val="26"/>
                <w:szCs w:val="26"/>
              </w:rPr>
            </w:pPr>
            <w:r>
              <w:rPr>
                <w:rFonts w:ascii="Times New Roman" w:hAnsi="Times New Roman"/>
                <w:sz w:val="26"/>
                <w:szCs w:val="26"/>
              </w:rPr>
              <w:t>Kiểm tra thực tế, lưu hồ sơ gốc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shd w:val="clear" w:color="auto" w:fill="FFFFFF"/>
                <w:lang w:val="vi-VN"/>
              </w:rPr>
            </w:pPr>
            <w:r>
              <w:rPr>
                <w:rFonts w:ascii="Times New Roman" w:hAnsi="Times New Roman"/>
                <w:color w:val="000000"/>
                <w:sz w:val="26"/>
                <w:szCs w:val="26"/>
                <w:shd w:val="clear" w:color="auto" w:fill="FFFFFF"/>
                <w:lang w:val="vi-VN"/>
              </w:rPr>
              <w:t>Cấp Giấy Chứng nhận trường tiểu học đạt kiểm định chất lượng giáo dục</w:t>
            </w:r>
          </w:p>
        </w:tc>
        <w:tc>
          <w:tcPr>
            <w:tcW w:w="2126" w:type="dxa"/>
            <w:vAlign w:val="center"/>
          </w:tcPr>
          <w:p>
            <w:pPr>
              <w:jc w:val="both"/>
              <w:rPr>
                <w:rFonts w:ascii="Times New Roman" w:hAnsi="Times New Roman"/>
                <w:sz w:val="26"/>
                <w:szCs w:val="26"/>
              </w:rPr>
            </w:pPr>
            <w:r>
              <w:rPr>
                <w:rFonts w:ascii="Times New Roman" w:hAnsi="Times New Roman"/>
                <w:sz w:val="26"/>
                <w:szCs w:val="26"/>
              </w:rPr>
              <w:t>Kiểm đinh chất lượng giáo dục</w:t>
            </w:r>
          </w:p>
        </w:tc>
        <w:tc>
          <w:tcPr>
            <w:tcW w:w="3260" w:type="dxa"/>
            <w:vAlign w:val="center"/>
          </w:tcPr>
          <w:p>
            <w:pPr>
              <w:jc w:val="both"/>
              <w:rPr>
                <w:rFonts w:ascii="Times New Roman" w:hAnsi="Times New Roman"/>
                <w:color w:val="000000" w:themeColor="text1"/>
                <w:sz w:val="26"/>
                <w:szCs w:val="26"/>
              </w:rPr>
            </w:pPr>
            <w:r>
              <w:rPr>
                <w:rFonts w:ascii="Times New Roman" w:hAnsi="Times New Roman"/>
                <w:sz w:val="26"/>
                <w:szCs w:val="26"/>
              </w:rPr>
              <w:t>Kiểm tra thực tế, lưu hồ sơ gốc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shd w:val="clear" w:color="auto" w:fill="FFFFFF"/>
                <w:lang w:val="vi-VN"/>
              </w:rPr>
            </w:pPr>
            <w:r>
              <w:rPr>
                <w:rFonts w:ascii="Times New Roman" w:hAnsi="Times New Roman"/>
                <w:color w:val="000000"/>
                <w:sz w:val="26"/>
                <w:szCs w:val="26"/>
                <w:shd w:val="clear" w:color="auto" w:fill="FFFFFF"/>
                <w:lang w:val="vi-VN"/>
              </w:rPr>
              <w:t>Cấp Chứng nhận trung tâm GDTX đạt kiểm định chất lượng giáo dục</w:t>
            </w:r>
          </w:p>
        </w:tc>
        <w:tc>
          <w:tcPr>
            <w:tcW w:w="2126" w:type="dxa"/>
            <w:vAlign w:val="center"/>
          </w:tcPr>
          <w:p>
            <w:pPr>
              <w:jc w:val="both"/>
              <w:rPr>
                <w:rFonts w:ascii="Times New Roman" w:hAnsi="Times New Roman"/>
                <w:sz w:val="26"/>
                <w:szCs w:val="26"/>
              </w:rPr>
            </w:pPr>
            <w:r>
              <w:rPr>
                <w:rFonts w:ascii="Times New Roman" w:hAnsi="Times New Roman"/>
                <w:sz w:val="26"/>
                <w:szCs w:val="26"/>
              </w:rPr>
              <w:t>Kiểm đinh chất lượng giáo dục</w:t>
            </w:r>
          </w:p>
        </w:tc>
        <w:tc>
          <w:tcPr>
            <w:tcW w:w="3260" w:type="dxa"/>
            <w:vAlign w:val="center"/>
          </w:tcPr>
          <w:p>
            <w:pPr>
              <w:jc w:val="both"/>
              <w:rPr>
                <w:rFonts w:ascii="Times New Roman" w:hAnsi="Times New Roman"/>
                <w:color w:val="000000" w:themeColor="text1"/>
                <w:sz w:val="26"/>
                <w:szCs w:val="26"/>
              </w:rPr>
            </w:pPr>
            <w:r>
              <w:rPr>
                <w:rFonts w:ascii="Times New Roman" w:hAnsi="Times New Roman"/>
                <w:sz w:val="26"/>
                <w:szCs w:val="26"/>
              </w:rPr>
              <w:t>Kiểm tra thực tế, lưu hồ sơ gốc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shd w:val="clear" w:color="auto" w:fill="FFFFFF"/>
                <w:lang w:val="vi-VN"/>
              </w:rPr>
            </w:pPr>
            <w:r>
              <w:rPr>
                <w:rFonts w:ascii="Times New Roman" w:hAnsi="Times New Roman"/>
                <w:color w:val="000000"/>
                <w:sz w:val="26"/>
                <w:szCs w:val="26"/>
                <w:shd w:val="clear" w:color="auto" w:fill="FFFFFF"/>
                <w:lang w:val="vi-VN"/>
              </w:rPr>
              <w:t>Cấp Chứng nhận trường trung học đạt kiểm định chất lượng giáo dục</w:t>
            </w:r>
          </w:p>
        </w:tc>
        <w:tc>
          <w:tcPr>
            <w:tcW w:w="2126" w:type="dxa"/>
            <w:vAlign w:val="center"/>
          </w:tcPr>
          <w:p>
            <w:pPr>
              <w:jc w:val="both"/>
              <w:rPr>
                <w:rFonts w:ascii="Times New Roman" w:hAnsi="Times New Roman"/>
                <w:sz w:val="26"/>
                <w:szCs w:val="26"/>
              </w:rPr>
            </w:pPr>
            <w:r>
              <w:rPr>
                <w:rFonts w:ascii="Times New Roman" w:hAnsi="Times New Roman"/>
                <w:sz w:val="26"/>
                <w:szCs w:val="26"/>
              </w:rPr>
              <w:t>Kiểm đinh chất lượng giáo dục</w:t>
            </w:r>
          </w:p>
        </w:tc>
        <w:tc>
          <w:tcPr>
            <w:tcW w:w="3260" w:type="dxa"/>
            <w:vAlign w:val="center"/>
          </w:tcPr>
          <w:p>
            <w:pPr>
              <w:jc w:val="both"/>
              <w:rPr>
                <w:rFonts w:ascii="Times New Roman" w:hAnsi="Times New Roman"/>
                <w:color w:val="000000" w:themeColor="text1"/>
                <w:sz w:val="26"/>
                <w:szCs w:val="26"/>
              </w:rPr>
            </w:pPr>
            <w:r>
              <w:rPr>
                <w:rFonts w:ascii="Times New Roman" w:hAnsi="Times New Roman"/>
                <w:sz w:val="26"/>
                <w:szCs w:val="26"/>
              </w:rPr>
              <w:t>Kiểm tra thực tế, lưu hồ sơ gốc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shd w:val="clear" w:color="auto" w:fill="FFFFFF"/>
                <w:lang w:val="vi-VN"/>
              </w:rPr>
            </w:pPr>
            <w:r>
              <w:rPr>
                <w:rFonts w:ascii="Times New Roman" w:hAnsi="Times New Roman"/>
                <w:color w:val="000000"/>
                <w:sz w:val="26"/>
                <w:szCs w:val="26"/>
                <w:shd w:val="clear" w:color="auto" w:fill="FFFFFF"/>
                <w:lang w:val="vi-VN"/>
              </w:rPr>
              <w:t>Thủ tục chỉnh sửa nội dung văn bằng, chứng chỉ</w:t>
            </w:r>
          </w:p>
        </w:tc>
        <w:tc>
          <w:tcPr>
            <w:tcW w:w="2126" w:type="dxa"/>
            <w:vAlign w:val="center"/>
          </w:tcPr>
          <w:p>
            <w:pPr>
              <w:jc w:val="both"/>
              <w:rPr>
                <w:rFonts w:ascii="Times New Roman" w:hAnsi="Times New Roman"/>
                <w:sz w:val="26"/>
                <w:szCs w:val="26"/>
              </w:rPr>
            </w:pPr>
            <w:r>
              <w:rPr>
                <w:rFonts w:ascii="Times New Roman" w:hAnsi="Times New Roman"/>
                <w:sz w:val="26"/>
                <w:szCs w:val="26"/>
              </w:rPr>
              <w:t>Văn bằng, chứng chỉ</w:t>
            </w:r>
          </w:p>
        </w:tc>
        <w:tc>
          <w:tcPr>
            <w:tcW w:w="3260" w:type="dxa"/>
            <w:vAlign w:val="center"/>
          </w:tcPr>
          <w:p>
            <w:pPr>
              <w:jc w:val="both"/>
              <w:rPr>
                <w:rFonts w:ascii="Times New Roman" w:hAnsi="Times New Roman"/>
                <w:color w:val="000000" w:themeColor="text1"/>
                <w:sz w:val="26"/>
                <w:szCs w:val="26"/>
              </w:rPr>
            </w:pPr>
            <w:r>
              <w:rPr>
                <w:rFonts w:ascii="Times New Roman" w:hAnsi="Times New Roman"/>
                <w:sz w:val="26"/>
                <w:szCs w:val="26"/>
              </w:rPr>
              <w:t>Kiểm tra thực tế, lưu hồ sơ gốc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shd w:val="clear" w:color="auto" w:fill="FFFFFF"/>
                <w:lang w:val="vi-VN"/>
              </w:rPr>
            </w:pPr>
            <w:r>
              <w:rPr>
                <w:rFonts w:ascii="Times New Roman" w:hAnsi="Times New Roman"/>
                <w:color w:val="000000"/>
                <w:sz w:val="26"/>
                <w:szCs w:val="26"/>
                <w:shd w:val="clear" w:color="auto" w:fill="FFFFFF"/>
                <w:lang w:val="vi-VN"/>
              </w:rPr>
              <w:t>Giải thể trường phổ thông dân tộc nội trú (theo yêu cầu của tổ chức, cá nhân đề nghị thành lập trường).</w:t>
            </w:r>
          </w:p>
        </w:tc>
        <w:tc>
          <w:tcPr>
            <w:tcW w:w="2126" w:type="dxa"/>
            <w:vAlign w:val="center"/>
          </w:tcPr>
          <w:p>
            <w:pPr>
              <w:jc w:val="both"/>
              <w:rPr>
                <w:rFonts w:ascii="Times New Roman" w:hAnsi="Times New Roman"/>
                <w:sz w:val="26"/>
                <w:szCs w:val="26"/>
              </w:rPr>
            </w:pPr>
            <w:r>
              <w:rPr>
                <w:rFonts w:ascii="Times New Roman" w:hAnsi="Times New Roman"/>
                <w:sz w:val="26"/>
                <w:szCs w:val="26"/>
              </w:rPr>
              <w:t>Giáo dục dân tộc</w:t>
            </w:r>
          </w:p>
        </w:tc>
        <w:tc>
          <w:tcPr>
            <w:tcW w:w="3260" w:type="dxa"/>
            <w:vAlign w:val="center"/>
          </w:tcPr>
          <w:p>
            <w:pPr>
              <w:jc w:val="both"/>
              <w:rPr>
                <w:rFonts w:ascii="Times New Roman" w:hAnsi="Times New Roman"/>
                <w:color w:val="000000" w:themeColor="text1"/>
                <w:sz w:val="26"/>
                <w:szCs w:val="26"/>
              </w:rPr>
            </w:pPr>
            <w:r>
              <w:rPr>
                <w:rFonts w:ascii="Times New Roman" w:hAnsi="Times New Roman"/>
                <w:sz w:val="26"/>
                <w:szCs w:val="26"/>
              </w:rPr>
              <w:t>Lưu hồ sơ gốc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shd w:val="clear" w:color="auto" w:fill="FFFFFF"/>
                <w:lang w:val="vi-VN"/>
              </w:rPr>
            </w:pPr>
            <w:r>
              <w:rPr>
                <w:rFonts w:ascii="Times New Roman" w:hAnsi="Times New Roman"/>
                <w:color w:val="000000"/>
                <w:sz w:val="26"/>
                <w:szCs w:val="26"/>
                <w:shd w:val="clear" w:color="auto" w:fill="FFFFFF"/>
                <w:lang w:val="vi-VN"/>
              </w:rPr>
              <w:t>Phúc khảo bài thi trung học phổ thông quốc gia</w:t>
            </w:r>
          </w:p>
        </w:tc>
        <w:tc>
          <w:tcPr>
            <w:tcW w:w="2126" w:type="dxa"/>
            <w:vAlign w:val="center"/>
          </w:tcPr>
          <w:p>
            <w:pPr>
              <w:jc w:val="both"/>
              <w:rPr>
                <w:rFonts w:ascii="Times New Roman" w:hAnsi="Times New Roman"/>
                <w:sz w:val="26"/>
                <w:szCs w:val="26"/>
              </w:rPr>
            </w:pPr>
            <w:r>
              <w:rPr>
                <w:rFonts w:ascii="Times New Roman" w:hAnsi="Times New Roman"/>
                <w:sz w:val="26"/>
                <w:szCs w:val="26"/>
              </w:rPr>
              <w:t>Thi, tuyển sinh</w:t>
            </w:r>
          </w:p>
        </w:tc>
        <w:tc>
          <w:tcPr>
            <w:tcW w:w="3260" w:type="dxa"/>
            <w:vAlign w:val="center"/>
          </w:tcPr>
          <w:p>
            <w:pPr>
              <w:jc w:val="both"/>
              <w:rPr>
                <w:rFonts w:ascii="Times New Roman" w:hAnsi="Times New Roman"/>
                <w:color w:val="000000" w:themeColor="text1"/>
                <w:sz w:val="26"/>
                <w:szCs w:val="26"/>
              </w:rPr>
            </w:pPr>
            <w:r>
              <w:rPr>
                <w:rFonts w:ascii="Times New Roman" w:hAnsi="Times New Roman"/>
                <w:sz w:val="26"/>
                <w:szCs w:val="26"/>
              </w:rPr>
              <w:t>Nộp trực tiếp tại cơ sở giáo dục, lưu hồ sơ gốc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shd w:val="clear" w:color="auto" w:fill="FFFFFF"/>
                <w:lang w:val="vi-VN"/>
              </w:rPr>
            </w:pPr>
            <w:r>
              <w:rPr>
                <w:rFonts w:ascii="Times New Roman" w:hAnsi="Times New Roman"/>
                <w:color w:val="000000"/>
                <w:sz w:val="26"/>
                <w:szCs w:val="26"/>
                <w:shd w:val="clear" w:color="auto" w:fill="FFFFFF"/>
                <w:lang w:val="vi-VN"/>
              </w:rPr>
              <w:t>Đặc cách tốt nghiệp trung học phổ thông</w:t>
            </w:r>
          </w:p>
        </w:tc>
        <w:tc>
          <w:tcPr>
            <w:tcW w:w="2126" w:type="dxa"/>
            <w:vAlign w:val="center"/>
          </w:tcPr>
          <w:p>
            <w:pPr>
              <w:jc w:val="both"/>
              <w:rPr>
                <w:rFonts w:ascii="Times New Roman" w:hAnsi="Times New Roman"/>
                <w:sz w:val="26"/>
                <w:szCs w:val="26"/>
              </w:rPr>
            </w:pPr>
            <w:r>
              <w:rPr>
                <w:rFonts w:ascii="Times New Roman" w:hAnsi="Times New Roman"/>
                <w:sz w:val="26"/>
                <w:szCs w:val="26"/>
              </w:rPr>
              <w:t>Thi, tuyển sinh</w:t>
            </w:r>
          </w:p>
        </w:tc>
        <w:tc>
          <w:tcPr>
            <w:tcW w:w="3260" w:type="dxa"/>
            <w:vAlign w:val="center"/>
          </w:tcPr>
          <w:p>
            <w:pPr>
              <w:jc w:val="both"/>
              <w:rPr>
                <w:rFonts w:ascii="Times New Roman" w:hAnsi="Times New Roman"/>
                <w:color w:val="000000" w:themeColor="text1"/>
                <w:sz w:val="26"/>
                <w:szCs w:val="26"/>
              </w:rPr>
            </w:pPr>
            <w:r>
              <w:rPr>
                <w:rFonts w:ascii="Times New Roman" w:hAnsi="Times New Roman"/>
                <w:sz w:val="26"/>
                <w:szCs w:val="26"/>
              </w:rPr>
              <w:t>Nộp trực tiếp tại cơ sở giáo dục, lưu hồ sơ gốc</w:t>
            </w:r>
          </w:p>
        </w:tc>
        <w:tc>
          <w:tcPr>
            <w:tcW w:w="1984" w:type="dxa"/>
            <w:vAlign w:val="center"/>
          </w:tcPr>
          <w:p>
            <w:pPr>
              <w:jc w:val="center"/>
              <w:rPr>
                <w:rFonts w:ascii="Times New Roman" w:hAnsi="Times New Roman"/>
                <w:b/>
                <w:sz w:val="26"/>
                <w:szCs w:val="26"/>
              </w:rPr>
            </w:pPr>
          </w:p>
        </w:tc>
      </w:tr>
      <w:tr>
        <w:tc>
          <w:tcPr>
            <w:tcW w:w="993" w:type="dxa"/>
            <w:vAlign w:val="center"/>
          </w:tcPr>
          <w:p>
            <w:pPr>
              <w:ind w:left="22"/>
              <w:jc w:val="center"/>
              <w:rPr>
                <w:rFonts w:ascii="Times New Roman" w:hAnsi="Times New Roman"/>
                <w:b/>
                <w:sz w:val="26"/>
                <w:szCs w:val="26"/>
              </w:rPr>
            </w:pPr>
            <w:r>
              <w:rPr>
                <w:rFonts w:ascii="Times New Roman" w:hAnsi="Times New Roman"/>
                <w:b/>
                <w:sz w:val="26"/>
                <w:szCs w:val="26"/>
              </w:rPr>
              <w:t>IV</w:t>
            </w:r>
          </w:p>
        </w:tc>
        <w:tc>
          <w:tcPr>
            <w:tcW w:w="6090" w:type="dxa"/>
            <w:vAlign w:val="center"/>
          </w:tcPr>
          <w:p>
            <w:pPr>
              <w:jc w:val="both"/>
              <w:rPr>
                <w:rFonts w:ascii="Times New Roman" w:hAnsi="Times New Roman"/>
                <w:sz w:val="26"/>
                <w:szCs w:val="26"/>
                <w:shd w:val="clear" w:color="auto" w:fill="F5F5F5"/>
              </w:rPr>
            </w:pPr>
            <w:r>
              <w:rPr>
                <w:rFonts w:ascii="Times New Roman" w:hAnsi="Times New Roman"/>
                <w:b/>
                <w:bCs/>
                <w:sz w:val="26"/>
                <w:szCs w:val="26"/>
              </w:rPr>
              <w:t>SỞ CÔNG THƯƠNG</w:t>
            </w:r>
          </w:p>
        </w:tc>
        <w:tc>
          <w:tcPr>
            <w:tcW w:w="2126" w:type="dxa"/>
            <w:vAlign w:val="center"/>
          </w:tcPr>
          <w:p>
            <w:pPr>
              <w:jc w:val="both"/>
              <w:rPr>
                <w:rFonts w:ascii="Times New Roman" w:hAnsi="Times New Roman"/>
                <w:sz w:val="26"/>
                <w:szCs w:val="26"/>
              </w:rPr>
            </w:pPr>
          </w:p>
        </w:tc>
        <w:tc>
          <w:tcPr>
            <w:tcW w:w="3260" w:type="dxa"/>
            <w:vAlign w:val="center"/>
          </w:tcPr>
          <w:p>
            <w:pPr>
              <w:jc w:val="both"/>
              <w:rPr>
                <w:rFonts w:ascii="Times New Roman" w:hAnsi="Times New Roman"/>
                <w:sz w:val="26"/>
                <w:szCs w:val="26"/>
              </w:rPr>
            </w:pPr>
          </w:p>
        </w:tc>
        <w:tc>
          <w:tcPr>
            <w:tcW w:w="1984" w:type="dxa"/>
            <w:vAlign w:val="center"/>
          </w:tcPr>
          <w:p>
            <w:pPr>
              <w:jc w:val="center"/>
              <w:rPr>
                <w:rFonts w:ascii="Times New Roman" w:hAnsi="Times New Roman"/>
                <w:b/>
                <w:sz w:val="26"/>
                <w:szCs w:val="26"/>
              </w:rPr>
            </w:pPr>
            <w:r>
              <w:rPr>
                <w:rFonts w:ascii="Times New Roman" w:hAnsi="Times New Roman"/>
                <w:b/>
                <w:sz w:val="26"/>
                <w:szCs w:val="26"/>
              </w:rPr>
              <w:t>69</w:t>
            </w: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shd w:val="clear" w:color="auto" w:fill="F5F5F5"/>
              </w:rPr>
            </w:pPr>
            <w:r>
              <w:rPr>
                <w:rFonts w:ascii="Times New Roman" w:hAnsi="Times New Roman"/>
                <w:color w:val="000000" w:themeColor="text1"/>
                <w:sz w:val="26"/>
                <w:szCs w:val="26"/>
              </w:rPr>
              <w:t>Điều chỉnh Giấy phép thành lập Văn phòng đại diện của thương nhân nước ngoài tại Hà Tĩnh</w:t>
            </w:r>
          </w:p>
        </w:tc>
        <w:tc>
          <w:tcPr>
            <w:tcW w:w="2126" w:type="dxa"/>
            <w:vAlign w:val="center"/>
          </w:tcPr>
          <w:p>
            <w:pPr>
              <w:jc w:val="both"/>
              <w:rPr>
                <w:rFonts w:ascii="Times New Roman" w:hAnsi="Times New Roman"/>
                <w:sz w:val="26"/>
                <w:szCs w:val="26"/>
              </w:rPr>
            </w:pPr>
            <w:r>
              <w:rPr>
                <w:rFonts w:ascii="Times New Roman" w:hAnsi="Times New Roman"/>
                <w:color w:val="000000" w:themeColor="text1"/>
                <w:sz w:val="26"/>
                <w:szCs w:val="26"/>
              </w:rPr>
              <w:t>Thương mại quốc tế</w:t>
            </w:r>
          </w:p>
        </w:tc>
        <w:tc>
          <w:tcPr>
            <w:tcW w:w="3260" w:type="dxa"/>
            <w:vAlign w:val="center"/>
          </w:tcPr>
          <w:p>
            <w:pPr>
              <w:jc w:val="both"/>
              <w:rPr>
                <w:rFonts w:ascii="Times New Roman" w:hAnsi="Times New Roman"/>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shd w:val="clear" w:color="auto" w:fill="F5F5F5"/>
              </w:rPr>
            </w:pPr>
            <w:r>
              <w:rPr>
                <w:rFonts w:ascii="Times New Roman" w:hAnsi="Times New Roman"/>
                <w:color w:val="000000" w:themeColor="text1"/>
                <w:sz w:val="26"/>
                <w:szCs w:val="26"/>
              </w:rPr>
              <w:t>Gia hạn Giấy phép thành lập Văn phòng đại diện của thương nhân nước ngoài tại Hà Tĩnh</w:t>
            </w:r>
          </w:p>
        </w:tc>
        <w:tc>
          <w:tcPr>
            <w:tcW w:w="2126" w:type="dxa"/>
            <w:vAlign w:val="center"/>
          </w:tcPr>
          <w:p>
            <w:pPr>
              <w:jc w:val="both"/>
              <w:rPr>
                <w:rFonts w:ascii="Times New Roman" w:hAnsi="Times New Roman"/>
                <w:sz w:val="26"/>
                <w:szCs w:val="26"/>
              </w:rPr>
            </w:pPr>
            <w:r>
              <w:rPr>
                <w:rFonts w:ascii="Times New Roman" w:hAnsi="Times New Roman"/>
                <w:color w:val="000000" w:themeColor="text1"/>
                <w:sz w:val="26"/>
                <w:szCs w:val="26"/>
              </w:rPr>
              <w:t>Thương mại quốc tế</w:t>
            </w:r>
          </w:p>
        </w:tc>
        <w:tc>
          <w:tcPr>
            <w:tcW w:w="3260" w:type="dxa"/>
            <w:vAlign w:val="center"/>
          </w:tcPr>
          <w:p>
            <w:pPr>
              <w:jc w:val="both"/>
              <w:rPr>
                <w:rFonts w:ascii="Times New Roman" w:hAnsi="Times New Roman"/>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shd w:val="clear" w:color="auto" w:fill="F5F5F5"/>
              </w:rPr>
            </w:pPr>
            <w:r>
              <w:rPr>
                <w:rFonts w:ascii="Times New Roman" w:hAnsi="Times New Roman"/>
                <w:color w:val="000000" w:themeColor="text1"/>
                <w:sz w:val="26"/>
                <w:szCs w:val="26"/>
              </w:rPr>
              <w:t>Cấp lại Giấy phép thành lập Văn phòng đại diện của thương nhân nước ngoài tại Hà Tĩnh</w:t>
            </w:r>
          </w:p>
        </w:tc>
        <w:tc>
          <w:tcPr>
            <w:tcW w:w="2126" w:type="dxa"/>
            <w:vAlign w:val="center"/>
          </w:tcPr>
          <w:p>
            <w:pPr>
              <w:jc w:val="both"/>
              <w:rPr>
                <w:rFonts w:ascii="Times New Roman" w:hAnsi="Times New Roman"/>
                <w:sz w:val="26"/>
                <w:szCs w:val="26"/>
              </w:rPr>
            </w:pPr>
            <w:r>
              <w:rPr>
                <w:rFonts w:ascii="Times New Roman" w:hAnsi="Times New Roman"/>
                <w:color w:val="000000" w:themeColor="text1"/>
                <w:sz w:val="26"/>
                <w:szCs w:val="26"/>
              </w:rPr>
              <w:t>Thương mại quốc tế</w:t>
            </w:r>
          </w:p>
        </w:tc>
        <w:tc>
          <w:tcPr>
            <w:tcW w:w="3260" w:type="dxa"/>
            <w:vAlign w:val="center"/>
          </w:tcPr>
          <w:p>
            <w:pPr>
              <w:jc w:val="both"/>
              <w:rPr>
                <w:rFonts w:ascii="Times New Roman" w:hAnsi="Times New Roman"/>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Chấm dứt hoạt động Văn phòng đại diện của thương nhân nước ngoài tại Hà Tĩnh</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Thương mại quốc tế</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phép kinh doanh cho tổ chức kinh tế có vốn đầu tư nước ngoài để thực hiện quyền phân phối bán lẻ hàng hóa</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Thương mại quốc tế</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phép kinh doanh cho tổ chức kinh tế có vốn đầu tư nước ngoài để thực hiện quyền nhập khẩu, quyền phân phối bán buôn các hàng hóa là dầu, mỡ bôi trơn</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Thương mại quốc tế</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phép kinh doanh cho tổ chức kinh tế có vốn đầu tư nước ngoài để thực hiện quyền phân phối bán lẻ các hàng hóa là gạo; đường; vật phẩm ghi hình; sách, báo và tạp chí</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Thương mại quốc tế</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phép kinh doanh cho tổ chức kinh tế có vốn đầu tư nước ngoài để thực hiện các dịch vụ khác quy định tại khoản d, đ, e, g, h, i Điều 5 Nghị định 09/2018/NĐ-CP</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Thương mại quốc tế</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lại Giấy phép kinh doanh cho tổ chức kinh tế có vốn đầu tư nước ngoài</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Thương mại quốc tế</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Điều chỉnh Giấy phép kinh doanh cho tổ chức kinh tế có vốn đầu tư nước ngoài</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Thương mại quốc tế</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phép kinh doanh đồng thời với giấy phép lập cơ sở bán lẻ” được quy định tại Điều 20 Nghị định số 09/2018/NĐ-CP</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Thương mại quốc tế</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phép lập cơ sở bán lẻ thứ nhất, cơ sở bán lẻ ngoài cơ sở bán lẻ thứ nhất thuộc trường hợp không phải thực hiện thủ tục kiểm tra nhu cầu kinh tế (ENT)</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Thương mại quốc tế</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phép lập cơ sở bán lẻ ngoài cơ sở bán lẻ thứ nhất thuộc trường hợp phải thực hiện thủ tục kiểm tra nhu cầu kinh tế (ENT)</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Thương mại quốc tế</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Điều chỉnh tên, mã số doanh nghiệp, địa chỉ trụ sở chính, tên, địa chỉ của cơ sở bán lẻ, loại hình của cơ sở bán lẻ, điều chỉnh giảm diện tích của cơ sở bán lẻ trên Giấy phép lập cơ sở bán lẻ</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Thương mại quốc tế</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Điều chỉnh tăng diện tích cơ sở bán lẻ thứ nhất trong trung tâm thương mại; tăng diện dích cơ sở bán lẻ ngoài cơ sở bán lẻ thứ nhất được lập trong trung tâm thương mại và không thuộc loại hình cửa hàng tiện lợi, siêu thị mini, đến mức dưới 500m2</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Thương mại quốc tế</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Điều chỉnh tăng diện tích cơ sở bán lẻ thứ nhất không nằm trong trung tâm thương mại</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Thương mại quốc tế</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Điều chỉnh tăng diện tích cơ sở bán lẻ khác và trường hợp cơ sở ngoài cơ sở bán lẻ thứ nhất thay đổi loại hình thành cửa hàng tiện lợi, siêu thị mini</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Thương mại quốc tế</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lại Giấy phép lập cơ sở bán lẻ</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Thương mại quốc tế</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Gia hạn Giấy phép lập cơ sở bán lẻ</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Thương mại quốc tế</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phép lập cơ sở bán lẻ cho phép cơ sở bán lẻ được tiếp tục hoạt động</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Thương mại quốc tế</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Huấn luyện và cấp mới thẻ an toàn điện</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Điện</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lại thẻ an toàn điện</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Điện</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Huấn luyện và cấp sửa đổi, bổ sung thẻ an toàn điện</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Điện</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phép hoạt động phát điện đối với các nhà máy điện có quy mô dưới 03MW đặt tại địa phương</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Điện</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sửa đổi, bổ sung giấy phép hoạt động tư vấn chuyên ngành điện thuộc thẩm quyền cấp của địa phương</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Điện</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sửa đổi, bổ sung Giấy phép hoạt động phát điện đối với các nhà máy điện có quy mô dưới 03MW đặt tại địa phương</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Điện</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sửa đổi, bổ sung Giấy phép hoạt động bán lẻ điện đến cấp điện áp 0,4kV tại địa phương</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Điện</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phép hoạt động phân phối điện đến cấp điện áp 35 kV tại địa phương</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Điện</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sửa đổi, bổ sung giấy phép hoạt động phân phối điện đến cấp điện áp 35 kV tại địa phương</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Điện</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lại Giấy phép sản xuất rượu công nghiệp (quy mô dưới 3 triệu lít/năm)</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Lưu thông hàng hóa trong nước</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phép mua bán nguyên liệu thuốc lá</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Lưu thông hàng hóa trong nước</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lại Giấy phép mua bán nguyên liệu thuốc lá</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Lưu thông hàng hóa trong nước</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sửa đổi, bổ sung Giấy phép mua bán nguyên liệu thuốc lá</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Lưu thông hàng hóa trong nước</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xác nhận đủ điều kiện làm tổng đại lý kinh doanh xăng dầu thuộc thẩm quyền cấp của Sở Công Thương</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Lưu thông hàng hóa trong nước</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sửa đổi, bổ sung Giấy xác nhận đủ điều kiện làm tổng đại lý kinh doanh xăng dầu thuộc thẩm quyền cấp của Sở Công Thương</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Lưu thông hàng hóa trong nước</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lại Giấy xác nhận đủ điều kiện làm tổng đại lý kinh doanh xăng dầu thuộc thẩm quyền cấp của Sở Công Thương</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Lưu thông hàng hóa trong nước</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sửa đổi, bổ sung Giấy phép bán buôn sản phẩm thuốc lá</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Lưu thông hàng hóa trong nước</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lại Giấy phép bán buôn sản phẩm thuốc lá</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Lưu thông hàng hóa trong nước</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sửa đổi, bổ sung Giấy phép bán buôn rượu trên địa bàn tỉnh, thành phố trực thuộc Trung ương</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Lưu thông hàng hóa trong nước</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lại Giấy phép bán buôn rượu trên địa bàn tỉnh, thành phố trực thuộc Trung ương</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Lưu thông hàng hóa trong nước</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tiếp nhận thông báo kinh doanh xăng dầu bằng thiết bị bán xăng dầu quy mô nhỏ</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Lưu thông hàng hóa trong nước</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phép sử dụng vật liệu nổ công nghiệp thuộc thẩm quyền cấp của Sở Công Thương</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Vật liệu nổ công nghiệp</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Hồ sơ có tập bản vẽ thiết kế công trình, file nặng không tải lên được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Thu hồi Giấy phép sử dụng Vật liệu nổ công nghiệp thuộc thẩm quyền giải quyết của Sở Công Thương</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Vật liệu nổ công nghiệp</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chứng nhận huấn luyện kỹ thuật an toàn vật liệu nổ công nghiệp thuộc thẩm quyền giải quyết của Sở Công Thương</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Vật liệu nổ công nghiệp</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lại Giấy chứng nhận huấn luyện kỹ thuật an toàn vật liệu nổ công nghiệp thuộc thẩm quyền giải quyết của Sở Công Thương</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Vật liệu nổ công nghiệp</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lại Giấy phép sử dụng vật liệu nổ công nghiệp thuộc thẩm quyền cấp của Sở Công Thương</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Vật liệu nổ công nghiệp</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Hồ sơ có tập bản vẽ thiết kế công trình, file nặng không tải lên được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Thẩm định, phê duyệt bổ sung, điều chỉnh quy hoạch đối với dự án đầu tư xây dựng công trình kho LNG có dung tích kho dưới 5.000m</w:t>
            </w:r>
            <w:r>
              <w:rPr>
                <w:rFonts w:ascii="Times New Roman" w:hAnsi="Times New Roman"/>
                <w:color w:val="000000" w:themeColor="text1"/>
                <w:sz w:val="26"/>
                <w:szCs w:val="26"/>
                <w:vertAlign w:val="superscript"/>
              </w:rPr>
              <w:t>3</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Dầu khí</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Thẩm định, phê duyệt bổ sung, điều chỉnh quy hoạch đối với dự án đầu tư xây dựng công trình kho LPG có dung tích kho dưới 5.000m</w:t>
            </w:r>
            <w:r>
              <w:rPr>
                <w:rFonts w:ascii="Times New Roman" w:hAnsi="Times New Roman"/>
                <w:color w:val="000000" w:themeColor="text1"/>
                <w:sz w:val="26"/>
                <w:szCs w:val="26"/>
                <w:vertAlign w:val="superscript"/>
              </w:rPr>
              <w:t>3</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Dầu khí</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Đăng ký thay đổi dấu nghiệp vụ giám định thương mại</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Giám định thương mại</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lại Giấy chứng nhận đủ điều kiện thương nhân kinh doanh mua bán LPG</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Kinh doanh khí</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điều chỉnh Giấy chứng nhận đủ điểu kiện thương nhân kinh doanh mua bán LPG</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Kinh doanh khí</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chứng nhận đủ điều kiện trạm nạp LPG vào xe bồn</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Kinh doanh khí</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điều chỉnh Giấy chứng nhận đủ điều kiện trạm nạp LPG vào xe bồn</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Kinh doanh khí</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chứng nhận đủ điều kiện trạm nạp LPG vào phương tiện vận tải</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Kinh doanh khí</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lại Giấy chứng nhận đủ điều kiện trạm nạp LPG vào phương tiện vận tải</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Kinh doanh khí</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điều chỉnh Giấy chứng nhận đủ điều kiện trạm nạp LPG vào phương tiện vận tải</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Kinh doanh khí</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Thông báo xác nhận công bố sản phẩm hàng hóa nhóm 2 phù hợp quy chuẩn kỹ thuật</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Khoa học công nghệ</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chứng nhận đủ điều kiện sản xuất hoá chất sản xuất, kinh doanh có điều kiện trong ngành công nghiệp</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Hóa chất</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Hồ sơ có tập bản vẽ, file nặng không tải lên được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điều chỉnh Giấy chứng nhận đủ điều kiện sản xuất hoá chất sản xuất, kinh doanh có điều kiện trong ngành công nghiệp</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Hóa chất</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lại Giấy chứng nhận đủ điều kiện sản xuất hoá chất sản xuất, kinh doanh có điều kiện trong ngành công nghiệp</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Hóa chất</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Hồ sơ có tập bản vẽ, file nặng không tải lên được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chứng nhận đủ điều kiện kinh doanh hoá chất sản xuất, kinh doanh có điều kiện trong ngành công nghiệp</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Hóa chất</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Hồ sơ có tập bản vẽ, file nặng không tải lên được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điều chỉnh Giấy chứng nhận đủ điều kiện kinh doanh hoá chất sản xuất, kinh doanh có điều kiện trong ngành công nghiệp</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Hóa chất</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lại Giấy chứng nhận kinh doanh hoá chất hoá chất sản xuất, kinh doanh có điều kiện trong ngành công nghiệp</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Hóa chất</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Hồ sơ có tập bản vẽ, file nặng không tải lên được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chứng nhận đủ điều kiện sản xuất và kinh doanh hóa chất sản xuất, kinh doanh có điều kiện trong lĩnh vực công nghiệp</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Hóa chất</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 hồ sơ có tập bản vẽ, file nặng không tải lên được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lại Giấy chứng nhận đủ điều kiện sản xuất và kinh doanh hóa chất sản xuất, kinh doanh có điều kiện trong lĩnh vực công nghiệp</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Hóa chất</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điều chỉnh Giấy chứng nhận đủ điều kiện sản xuất và kinh doanh hóa chất sản xuất, kinh doanh có điều kiện trong lĩnh vực công nghiệp</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Hóa chất</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Thẩm định thiết kế xây dựng triển khai sau thiết kế cơ sở/ điều chỉnh thiết kế xây dựng triển khai sau thiết kế cơ sở</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Hoạt động xây dựng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Hồ sơ có tập bản vẽ, thuyết minh bản vẽ công trình, file nặng không tải lên được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Thẩm định Báo cáo nghiên cứu khả thi đầu tư xây dựng/ điều chỉnh Báo cáo nghiên cứu khả thi đầu tư xây dựng</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Hoạt động xây dựng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Hồ sơ có tập bản vẽ, thuyết minh bản vẽ công trình, file nặng không tải lên được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Kiểm tra công tác nghiệm thu hoàn thành công trình</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Quản lý chất lượng công trình xây dựng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Hồ sơ có tập bản vẽ, thuyết minh bản vẽ công trình, file nặng không tải lên được</w:t>
            </w:r>
          </w:p>
        </w:tc>
        <w:tc>
          <w:tcPr>
            <w:tcW w:w="1984" w:type="dxa"/>
            <w:vAlign w:val="center"/>
          </w:tcPr>
          <w:p>
            <w:pPr>
              <w:jc w:val="center"/>
              <w:rPr>
                <w:rFonts w:ascii="Times New Roman" w:hAnsi="Times New Roman"/>
                <w:b/>
                <w:sz w:val="26"/>
                <w:szCs w:val="26"/>
              </w:rPr>
            </w:pPr>
          </w:p>
        </w:tc>
      </w:tr>
      <w:tr>
        <w:tc>
          <w:tcPr>
            <w:tcW w:w="993" w:type="dxa"/>
            <w:vAlign w:val="center"/>
          </w:tcPr>
          <w:p>
            <w:pPr>
              <w:ind w:left="22"/>
              <w:jc w:val="center"/>
              <w:rPr>
                <w:rFonts w:ascii="Times New Roman" w:hAnsi="Times New Roman"/>
                <w:b/>
                <w:sz w:val="26"/>
                <w:szCs w:val="26"/>
              </w:rPr>
            </w:pPr>
            <w:r>
              <w:rPr>
                <w:rFonts w:ascii="Times New Roman" w:hAnsi="Times New Roman"/>
                <w:b/>
                <w:sz w:val="26"/>
                <w:szCs w:val="26"/>
              </w:rPr>
              <w:t>V</w:t>
            </w:r>
          </w:p>
        </w:tc>
        <w:tc>
          <w:tcPr>
            <w:tcW w:w="6090" w:type="dxa"/>
            <w:vAlign w:val="center"/>
          </w:tcPr>
          <w:p>
            <w:pPr>
              <w:jc w:val="both"/>
              <w:rPr>
                <w:rFonts w:ascii="Times New Roman" w:hAnsi="Times New Roman"/>
                <w:color w:val="000000" w:themeColor="text1"/>
                <w:sz w:val="26"/>
                <w:szCs w:val="26"/>
              </w:rPr>
            </w:pPr>
            <w:r>
              <w:rPr>
                <w:rFonts w:ascii="Times New Roman" w:hAnsi="Times New Roman"/>
                <w:b/>
                <w:bCs/>
                <w:sz w:val="26"/>
                <w:szCs w:val="26"/>
              </w:rPr>
              <w:t>SỞ GIAO THÔNG VẬN TẢI</w:t>
            </w:r>
          </w:p>
        </w:tc>
        <w:tc>
          <w:tcPr>
            <w:tcW w:w="2126" w:type="dxa"/>
            <w:vAlign w:val="center"/>
          </w:tcPr>
          <w:p>
            <w:pPr>
              <w:jc w:val="both"/>
              <w:rPr>
                <w:rFonts w:ascii="Times New Roman" w:hAnsi="Times New Roman"/>
                <w:color w:val="000000" w:themeColor="text1"/>
                <w:sz w:val="26"/>
                <w:szCs w:val="26"/>
              </w:rPr>
            </w:pPr>
          </w:p>
        </w:tc>
        <w:tc>
          <w:tcPr>
            <w:tcW w:w="3260" w:type="dxa"/>
            <w:vAlign w:val="center"/>
          </w:tcPr>
          <w:p>
            <w:pPr>
              <w:jc w:val="both"/>
              <w:rPr>
                <w:rFonts w:ascii="Times New Roman" w:hAnsi="Times New Roman"/>
                <w:color w:val="000000" w:themeColor="text1"/>
                <w:sz w:val="26"/>
                <w:szCs w:val="26"/>
              </w:rPr>
            </w:pPr>
          </w:p>
        </w:tc>
        <w:tc>
          <w:tcPr>
            <w:tcW w:w="1984" w:type="dxa"/>
            <w:vAlign w:val="center"/>
          </w:tcPr>
          <w:p>
            <w:pPr>
              <w:jc w:val="center"/>
              <w:rPr>
                <w:rFonts w:ascii="Times New Roman" w:hAnsi="Times New Roman"/>
                <w:b/>
                <w:sz w:val="26"/>
                <w:szCs w:val="26"/>
              </w:rPr>
            </w:pPr>
            <w:r>
              <w:rPr>
                <w:rFonts w:ascii="Times New Roman" w:hAnsi="Times New Roman"/>
                <w:b/>
                <w:sz w:val="26"/>
                <w:szCs w:val="26"/>
              </w:rPr>
              <w:t>64</w:t>
            </w: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sz w:val="26"/>
                <w:szCs w:val="26"/>
              </w:rPr>
              <w:t>Đổi Giấy phép lái xe quân sự do Bộ Quốc phòng cấp</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sz w:val="26"/>
                <w:szCs w:val="26"/>
              </w:rPr>
              <w:t>Người dân phải đến chụp ảnh trực tiếp</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sz w:val="26"/>
                <w:szCs w:val="26"/>
              </w:rPr>
              <w:t>Đổi Giấy phép lái xe do ngành Công an cấp</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sz w:val="26"/>
                <w:szCs w:val="26"/>
              </w:rPr>
              <w:t>Người dân phải đến chụp ảnh trực tiếp</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Đổi Giấy phép lái xe hoặc bằng lái xe của nước ngoài cấp</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Người dân phải đến chụp ảnh trực tiếp và kiểm tra, xác minh hồ sơ gốc.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Cấp lại Giấy phép lái xe</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Người dân phải đến chụp ảnh trực tiếp và phải kiểm tra xác minh khi mất GPLX xin cấp lại</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Thẩm định thiết kế xây dựng triển khai sau thiết kế cơ sở/ điều chỉnh thiết kế xây dựng triển khai sau thiết kế cơ sở</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 Do thành phần hồ sơ có số lượng bản vẽ nhiều, khổ giấy lớn (A3÷A0) và phải ký trực tiếp trên bản vẽ nên việc số hóa bản vẽ khó khăn.</w:t>
            </w:r>
          </w:p>
          <w:p>
            <w:pPr>
              <w:jc w:val="both"/>
              <w:rPr>
                <w:rFonts w:ascii="Times New Roman" w:hAnsi="Times New Roman"/>
                <w:color w:val="000000"/>
                <w:sz w:val="26"/>
                <w:szCs w:val="26"/>
              </w:rPr>
            </w:pPr>
            <w:r>
              <w:rPr>
                <w:rFonts w:ascii="Times New Roman" w:hAnsi="Times New Roman"/>
                <w:color w:val="000000"/>
                <w:sz w:val="26"/>
                <w:szCs w:val="26"/>
              </w:rPr>
              <w:t>- Sau khi Sở chuyên ngành (cơ quan chuyên môn về xây dựng) thẩm định thiết kế xây dựng triển khai sau thiết kế cơ sở xong, chủ đầu tư mới thẩm định, phê duyệt dự toán xây dựng công trình. Từ đó mới xác định được chi phí thẩm định thiết kế nên không thể thu phí trong quá trình thực hiện thủ tục hành chính.</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Thẩm định Báo cáo nghiên cứu khả thi đầu tư xây dựng/ điều chỉnh Báo cáo nghiên cứu khả thi đầu tư xây dựng</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 Do thành phần hồ sơ có số lượng bản vẽ nhiều, khổ giấy lớn (A3÷A0) và phải ký trực tiếp trên bản vẽ nên việc số hóa bản vẽ khó khăn.</w:t>
            </w:r>
          </w:p>
          <w:p>
            <w:pPr>
              <w:jc w:val="both"/>
              <w:rPr>
                <w:rFonts w:ascii="Times New Roman" w:hAnsi="Times New Roman"/>
                <w:color w:val="000000"/>
                <w:sz w:val="26"/>
                <w:szCs w:val="26"/>
              </w:rPr>
            </w:pPr>
            <w:r>
              <w:rPr>
                <w:rFonts w:ascii="Times New Roman" w:hAnsi="Times New Roman"/>
                <w:color w:val="000000"/>
                <w:sz w:val="26"/>
                <w:szCs w:val="26"/>
              </w:rPr>
              <w:t>- Sau khi Sở chuyên ngành (cơ quan chuyên môn về xây dựng) thẩm định Báo cáo nghiên cứu khả thi đầu tư xây dựng xong, Cơ quan chủ trì thẩm định của người quyết định đầu tư mới thẩm định, trình người quyết định đầu tư phê duyệt dự án (trong đó có tổng mức đầu tư). Từ đó mới xác định được chi phí thẩm định Báo cáo nghiên cứu khả thi của Sở chuyên ngành nên không thể thu phí trong quá trình thực hiện thủ tục hành chính.</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lang w:val="vi-VN"/>
              </w:rPr>
              <w:t xml:space="preserve">Cấp </w:t>
            </w:r>
            <w:r>
              <w:rPr>
                <w:rFonts w:ascii="Times New Roman" w:hAnsi="Times New Roman"/>
                <w:color w:val="000000"/>
                <w:sz w:val="26"/>
                <w:szCs w:val="26"/>
              </w:rPr>
              <w:t>G</w:t>
            </w:r>
            <w:r>
              <w:rPr>
                <w:rFonts w:ascii="Times New Roman" w:hAnsi="Times New Roman"/>
                <w:color w:val="000000"/>
                <w:sz w:val="26"/>
                <w:szCs w:val="26"/>
                <w:lang w:val="vi-VN"/>
              </w:rPr>
              <w:t>iấy phép lưu hành xe quá tải trọng, xe quá khổ giới hạn, xe bánh xích, xe vận chuyển hàng siêu trường, siêu trọng trên đường bộ</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 thực tế phương tiện và hàng hóa chuyên chở</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lang w:val="vi-VN"/>
              </w:rPr>
            </w:pPr>
            <w:hyperlink w:anchor="QT_QLHT_02" w:history="1">
              <w:r>
                <w:rPr>
                  <w:rFonts w:ascii="Times New Roman" w:hAnsi="Times New Roman"/>
                  <w:color w:val="000000"/>
                  <w:sz w:val="26"/>
                  <w:szCs w:val="26"/>
                  <w:lang w:val="vi-VN"/>
                </w:rPr>
                <w:t>Chấp thuận xây dựng công trình thiết yếu trong phạm vi bảo vệ kết cấu hạ tầng giao thông đường tỉnh và quốc lộ được giao quản lý</w:t>
              </w:r>
            </w:hyperlink>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 hồ sơ và thực tế trên hiện trường</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w:anchor="QT_QLHT_03" w:history="1">
              <w:r>
                <w:rPr>
                  <w:rFonts w:ascii="Times New Roman" w:hAnsi="Times New Roman"/>
                  <w:color w:val="000000"/>
                  <w:sz w:val="26"/>
                  <w:szCs w:val="26"/>
                  <w:lang w:val="vi-VN"/>
                </w:rPr>
                <w:t>Gia hạn chấp thuận xây dựng công trình thiết yếu trong phạm vi bảo vệ kết cấu hạ tầng giao thông đường bộ của đường tỉnh và quốc lộ được giao quản lý</w:t>
              </w:r>
            </w:hyperlink>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 hồ sơ và thực tế trên hiện trường</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w:anchor="QT_QLHT_04" w:history="1">
              <w:r>
                <w:rPr>
                  <w:rFonts w:ascii="Times New Roman" w:hAnsi="Times New Roman"/>
                  <w:color w:val="000000"/>
                  <w:sz w:val="26"/>
                  <w:szCs w:val="26"/>
                  <w:lang w:val="vi-VN"/>
                </w:rPr>
                <w:t>Chấp thuận xây dựng cùng thời điểm với cấp phép thi công xây dựng công trình thiết yếu trong phạm vi bảo vệ kết cấu hạ tầng giao thông đường bộ của đường tỉnh và quốc lộ được giao quản lý</w:t>
              </w:r>
            </w:hyperlink>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 hồ sơ và thực tế trên hiện trường</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w:anchor="QT_QLHT_04" w:history="1">
              <w:r>
                <w:rPr>
                  <w:rFonts w:ascii="Times New Roman" w:hAnsi="Times New Roman"/>
                  <w:color w:val="000000"/>
                  <w:sz w:val="26"/>
                  <w:szCs w:val="26"/>
                  <w:lang w:val="vi-VN"/>
                </w:rPr>
                <w:t xml:space="preserve">Cấp </w:t>
              </w:r>
              <w:r>
                <w:rPr>
                  <w:rFonts w:ascii="Times New Roman" w:hAnsi="Times New Roman"/>
                  <w:color w:val="000000"/>
                  <w:sz w:val="26"/>
                  <w:szCs w:val="26"/>
                </w:rPr>
                <w:t>G</w:t>
              </w:r>
              <w:r>
                <w:rPr>
                  <w:rFonts w:ascii="Times New Roman" w:hAnsi="Times New Roman"/>
                  <w:color w:val="000000"/>
                  <w:sz w:val="26"/>
                  <w:szCs w:val="26"/>
                  <w:lang w:val="vi-VN"/>
                </w:rPr>
                <w:t>iấy phép thi công xây dựng biển quảng cáo tạm thời trong phạm vi hành lang an toàn đường bộ của đường tỉnh và quốc lộ thuộc phạm vi được giao quản lý</w:t>
              </w:r>
            </w:hyperlink>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 hồ sơ và thực tế trên hiện trường</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w:anchor="QT_QLHT_05" w:history="1">
              <w:r>
                <w:rPr>
                  <w:rFonts w:ascii="Times New Roman" w:hAnsi="Times New Roman"/>
                  <w:color w:val="000000"/>
                  <w:sz w:val="26"/>
                  <w:szCs w:val="26"/>
                </w:rPr>
                <w:t>Chấp thuận thiết kế và phương án tổ chức thi công của nút giao đấu nối vào đường tỉnh và Quốc lộ được giao quản lý</w:t>
              </w:r>
            </w:hyperlink>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 hồ sơ và thực tế trên hiện trường</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w:anchor="QT_QLHT_03" w:history="1">
              <w:r>
                <w:rPr>
                  <w:rFonts w:ascii="Times New Roman" w:hAnsi="Times New Roman"/>
                  <w:color w:val="000000"/>
                  <w:sz w:val="26"/>
                  <w:szCs w:val="26"/>
                  <w:lang w:val="vi-VN"/>
                </w:rPr>
                <w:t>Gia hạn chấp thuận thiết kế và phương án tổ chức thi công của nút giao đấu nối vào đường tỉnh và Quốc lộ được giao quản lý</w:t>
              </w:r>
            </w:hyperlink>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 hồ sơ và thực tế trên hiện trường</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w:anchor="QT_QLHT_06" w:history="1">
              <w:r>
                <w:rPr>
                  <w:rFonts w:ascii="Times New Roman" w:hAnsi="Times New Roman"/>
                  <w:color w:val="000000"/>
                  <w:sz w:val="26"/>
                  <w:szCs w:val="26"/>
                  <w:lang w:val="vi-VN"/>
                </w:rPr>
                <w:t>Chấp thuận thiết kế kỹ thuật và phương án tổ chức giao thông của nút giao đấu nối tạm thời có thời hạn vào quốc lộ được giao quản lý</w:t>
              </w:r>
            </w:hyperlink>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 hồ sơ và thực tế trên hiện trường</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w:anchor="QT_QLHT_06" w:history="1">
              <w:r>
                <w:rPr>
                  <w:rFonts w:ascii="Times New Roman" w:hAnsi="Times New Roman"/>
                  <w:color w:val="000000"/>
                  <w:sz w:val="26"/>
                  <w:szCs w:val="26"/>
                </w:rPr>
                <w:t>Chấp thuận xây dựng biển quảng cáo tạm thời trong phạm vi hành lang an toàn đường bộ đối với hệ thống đường tỉnh và quốc lộ được giao quản lý đang khai thác</w:t>
              </w:r>
            </w:hyperlink>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 hồ sơ và thực tế trên hiện trường</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color w:val="000000"/>
                <w:sz w:val="26"/>
                <w:szCs w:val="26"/>
              </w:rPr>
              <w:t>Kiểm tra công tác nghiệm thu hoàn thành công trình</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 hồ sơ và thực tế trên hiện trường</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Lựa chọn đơn vị khai thác tuyến vận tải hành khách theo tuyến cố định</w:t>
            </w:r>
          </w:p>
          <w:p>
            <w:pPr>
              <w:jc w:val="both"/>
              <w:rPr>
                <w:rFonts w:ascii="Times New Roman" w:hAnsi="Times New Roman"/>
                <w:color w:val="000000"/>
                <w:sz w:val="26"/>
                <w:szCs w:val="26"/>
              </w:rPr>
            </w:pPr>
            <w:r>
              <w:rPr>
                <w:rFonts w:ascii="Times New Roman" w:hAnsi="Times New Roman"/>
                <w:color w:val="000000"/>
                <w:sz w:val="26"/>
                <w:szCs w:val="26"/>
              </w:rPr>
              <w:t>Công bố đưa bến xe hàng vào khai thác</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Công bố đưa bến xe khách vào khai thác</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Công bố lại bến xe khách vào khai thác</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Cấp lại Giấy phép lái xe</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Đổi Giấy phép lái xe hoặc bằng lái xe cho khách du lịch dịch nước ngoài lái xe vào Việt Nam</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Cấp Giấy chứng nhận giáo viên dạy thực hành lái xe</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Cấp Giấy chứng nhận Trung tâm sát hạch lái xe loại 03 đủ điều kiện hoạt động</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Cấp lại Giấy chứng nhận Trung tâm sát hạch lái xe loại 03 đủ điều kiện hoạt động</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Cấp Giấy phép đào tạo lái xe ô tô</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Cấp lại giấy phép đào tạo lái xe ô tô trong trường hợp điều chỉnh hạng xe đào tạo, lưu lượng đào tạo</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Cấp lại Giấy phép đào tạo lái xe ô tô trong trường hợp bị mất, bị hỏng, có sự thay đổi liên quan đến nội dung khác</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Cấp Giấy chứng nhận đăng ký, biển số xe máy chuyên dùng có thời hạn</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Cấp Giấy chứng nhận đăng ký tạm thời xe máy chuyên dùng</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Thu hồi giấy chứng nhận đăng ký, biển số xe máy chuyên dùng</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Cấp Giấy phép liên vận giữa Việt Nam, Lào và Campuchia</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Cấp lại Giấy phép liên vận giữa Việt Nam, Lào và Campuchia</w:t>
            </w:r>
          </w:p>
          <w:p>
            <w:pPr>
              <w:jc w:val="both"/>
              <w:rPr>
                <w:rFonts w:ascii="Times New Roman" w:hAnsi="Times New Roman"/>
                <w:color w:val="000000"/>
                <w:sz w:val="26"/>
                <w:szCs w:val="26"/>
              </w:rPr>
            </w:pP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Gia hạn thời gian lưu hành tại Việt Nam cho phương tiện của Lào, Campuchia</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Đăng ký khai thác tuyến vận tải hành khách cố định giữa Việt Nam, Lào và Campuchia</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Gia hạn thời gian lưu hành tại Việt Nam cho phương tiện của Campuchia</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Gia hạn thời gian lưu hành tại Việt Nam cho phương tiện của Trung Quốc</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Gia hạn thời gian lưu hành tại Việt Nam cho phương tiện của các nước thực hiện Hiệp định GMS</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Điều chỉnh tần suất chạy xe trên tuyến Việt Nam, Lào và Campuchia</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Ngừng khai thác tuyến, ngừng phương tiện hoạt động trên tuyến vận tải hành khách cố định giữa Việt Nam, Lào và Campuchia</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Bổ sung, thay thế phương tiện khai thác tuyến vận tải hành khách cố định giữa Việt Nam, Lào và Campuchia</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Gia hạn thời gian lưu hành tại Việt Nam cho phương tiện của các nước thực hiện các Hiệp định khung ASEAN về vận tải đường bộ qua biên giới</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bộ</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Cấp lại Giấy phép hoạt động bến thủy nội địa</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thủy nội địa</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Cấp Giấy phép hoạt động bến thủy nội địa</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thủy nội địa</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Chấp thuận chủ trương xây dựng bến thủy nội địa</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thủy nội địa</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 xml:space="preserve">Công bố lại cảng thủy nội địa </w:t>
            </w:r>
            <w:r>
              <w:rPr>
                <w:rFonts w:ascii="Times New Roman" w:hAnsi="Times New Roman"/>
                <w:i/>
                <w:color w:val="000000"/>
                <w:sz w:val="26"/>
                <w:szCs w:val="26"/>
              </w:rPr>
              <w:t>(không tiếp nhận phương tiện thủy nước ngoài trên tuyến đường thủy nội địa quốc gia ủy quyền quản lý, đường thủy nội địa địa phương, đường thủy nội địa chuyên dùng nối với đường thủy nội địa địa phương và bến thủy nội địa trong vùng nước cảng biển thuộc phạm vi địa giới hành chính địa phương)</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thủy nội địa</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 xml:space="preserve">Công bố hoạt động cảng thủy nội địa </w:t>
            </w:r>
            <w:r>
              <w:rPr>
                <w:rFonts w:ascii="Times New Roman" w:hAnsi="Times New Roman"/>
                <w:i/>
                <w:color w:val="000000"/>
                <w:sz w:val="26"/>
                <w:szCs w:val="26"/>
              </w:rPr>
              <w:t>(không tiếp nhận phương tiện thủy nước ngoài trên tuyến đường thủy nội địa quốc gia ủy quyền quản lý, đường thủy nội địa địa phương, đường thủy nội địa chuyên dùng nối với đường thủy nội địa địa phương và bến thủy nội địa trong vùng nước cảng biển thuộc phạm vi địa giới hành chính địa phương)</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thủy nội địa</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 xml:space="preserve">Chấp thuận chủ trương xây dựng cảng thủy nội địa </w:t>
            </w:r>
            <w:r>
              <w:rPr>
                <w:rFonts w:ascii="Times New Roman" w:hAnsi="Times New Roman"/>
                <w:i/>
                <w:color w:val="000000"/>
                <w:sz w:val="26"/>
                <w:szCs w:val="26"/>
              </w:rPr>
              <w:t>(không tiếp nhận phương tiện thủy nước ngoài trên tuyến đường thủy nội địa quốc gia ủy quyền quản lý, đường thủy nội địa địa phương, đường thủy nội địa chuyên dùng nối với đường thủy nội địa địa phương và bến thủy nội địa trong vùng nước cảng biển thuộc phạm vi địa giới hành chính địa phương)</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thủy nội địa</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 hồ sơ và thực tế trên hiện trường; 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Chấp thuận đơn vị tư vấn giám sát dự án thực hiện đầu tư nạo vét theo hình thức kết hợp tận thu sản phẩm, không sử dụng ngân sách nhà nước trên các tuyến đường thủy nội địa</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thủy nội địa</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 hồ sơ và thực tế trên hiện trường; 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Phê duyệt hồ sơ đề xuất dự án thực hiện đầu tư nạo vét theo hình thức kết hợp tận thu sản phẩm, không sử dụng ngân sách nhà nước trên các tuyến đường thủy nội địa</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thủy nội địa</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 hồ sơ và thực tế trên hiện trường; 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Chấp thuận phương án bảo đảm an toàn giao thông đối với các công trình thi công liên quan đến đường thủy nội địa địa phương; đường thuỷ nội địa chuyên dùng nối với đường thuỷ nội địa địa phương</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thủy nội địa</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 hồ sơ và thực tế trên hiện trường; 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Công bố hạn chế giao thông đường thủy nội địa trong trường hợp tổ chức hoạt động thể thao, lễ hội, diễn tập trên đường thủy nội địa địa phương; đường thủy nội địa chuyên dùng nối đường thuỷ nội địa địa phương</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thủy nội địa</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 hồ sơ và thực tế trên hiện trường; 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Công bố hạn chế giao thông đường thủy nội địa trong trường hợp thi công công trình trên đường thủy nội địa địa phương; đường thủy nội địa chuyên dùng nối đường thuỷ nội địa địa phương</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thủy nội địa</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 hồ sơ và thực tế trên hiện trường; 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Cho ý kiến trong giai đoạn lập dự án đầu tư xây dựng công trình trên tuyến đường thủy nội địa địa phương; đường thuỷ nội địa chuyên dùng nối với đường thuỷ nội địa địa phương</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thủy nội địa</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 hồ sơ và thực tế trên hiện trường; 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Thông báo thường xuyên, đột xuất luồng đường thủy nội địa chuyên dùng nối với đường thủy nội địa địa phương</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thủy nội địa</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 hồ sơ và thực tế trên hiện trường; 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Thông báo lần đầu, định kỳ luồng đường thủy nội địa chuyên dùng nối với đường thủy nội địa địa phương</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thủy nội địa</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 hồ sơ và thực tế trên hiện trường; 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 xml:space="preserve">Chấp thuận chủ trương nhà đầu tư thực hiện dự án nạo vét theo hình thức kết hợp tận thu sản phẩm, không sử dụng ngân sách nhà nước trên các tuyến đường thủy nội địa </w:t>
            </w:r>
            <w:r>
              <w:rPr>
                <w:rFonts w:ascii="Times New Roman" w:hAnsi="Times New Roman"/>
                <w:i/>
                <w:color w:val="000000"/>
                <w:sz w:val="26"/>
                <w:szCs w:val="26"/>
              </w:rPr>
              <w:t>(đối với dự án trong danh mục dự án đã công bố)</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thủy nội địa</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 hồ sơ và thực tế trên hiện trường; 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Đề xuất thực hiện Dự án nạo vét theo hình thức kết hợp tận thu sản phẩm, không sử dụng ngân sách nhà nước trên các tuyến đường thủy nội địa (</w:t>
            </w:r>
            <w:r>
              <w:rPr>
                <w:rFonts w:ascii="Times New Roman" w:hAnsi="Times New Roman"/>
                <w:i/>
                <w:color w:val="000000"/>
                <w:sz w:val="26"/>
                <w:szCs w:val="26"/>
              </w:rPr>
              <w:t>đối với dự án ngoài danh mục dự án đã công bố)</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thủy nội địa</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 hồ sơ và thực tế trên hiện trường; 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Cho ý kiến trong giai đoạn lập dự án đầu tư xây dựng công trình bảo đảm an ninh, quốc phòng trên đường thủy nội địa địa phương</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thủy nội địa</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 hồ sơ và thực tế trên hiện trường; 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Công bố mở luồng, tuyến đường thuỷ nội địa chuyên dùng nối với đường thủy nội địa địa phương</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thủy nội địa</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 hồ sơ và thực tế trên hiện trường; 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Công bố đóng luồng, tuyến đường thuỷ nội địa chuyên dùng nối với đường thuỷ nội địa địa phương</w:t>
            </w:r>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thủy nội địa</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 hồ sơ và thực tế trên hiện trường; 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hyperlink r:id="rId10" w:history="1">
              <w:r>
                <w:rPr>
                  <w:rStyle w:val="Hyperlink"/>
                  <w:rFonts w:ascii="Times New Roman" w:hAnsi="Times New Roman"/>
                  <w:color w:val="000000"/>
                  <w:sz w:val="26"/>
                  <w:szCs w:val="26"/>
                  <w:u w:val="none"/>
                </w:rPr>
                <w:t>Cấp Giấy chứng nhận cơ sở đủ điều kiện kinh doanh dịch vụ đào tạo thuyền viên, người lái phương tiện thủy nội địa</w:t>
              </w:r>
            </w:hyperlink>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thủy nội địa</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 hồ sơ và thực tế trên hiện trường; 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1" w:history="1">
              <w:r>
                <w:rPr>
                  <w:rStyle w:val="Hyperlink"/>
                  <w:rFonts w:ascii="Times New Roman" w:hAnsi="Times New Roman"/>
                  <w:color w:val="000000"/>
                  <w:sz w:val="26"/>
                  <w:szCs w:val="26"/>
                  <w:u w:val="none"/>
                </w:rPr>
                <w:t>Cấp lại Giấy chứng nhận cơ sở đủ Điều kiện kinh doanh dịch vụ đào tạo thuyền viên, người lái phương tiện thủy nội địa</w:t>
              </w:r>
            </w:hyperlink>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thủy nội địa</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 hồ sơ và thực tế trên hiện trường; 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2" w:history="1">
              <w:r>
                <w:rPr>
                  <w:rStyle w:val="Hyperlink"/>
                  <w:rFonts w:ascii="Times New Roman" w:hAnsi="Times New Roman"/>
                  <w:color w:val="000000"/>
                  <w:sz w:val="26"/>
                  <w:szCs w:val="26"/>
                  <w:u w:val="none"/>
                </w:rPr>
                <w:t xml:space="preserve">Dự thi, kiểm tra lấy giấy chứng nhận khả năng chuyên môn thuyền trưởng hạng ba, hạng tư, máy trưởng hạng ba </w:t>
              </w:r>
            </w:hyperlink>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thủy nội địa</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dự thi</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3" w:history="1">
              <w:r>
                <w:rPr>
                  <w:rStyle w:val="Hyperlink"/>
                  <w:rFonts w:ascii="Times New Roman" w:hAnsi="Times New Roman"/>
                  <w:color w:val="000000"/>
                  <w:sz w:val="26"/>
                  <w:szCs w:val="26"/>
                  <w:u w:val="none"/>
                </w:rPr>
                <w:t>Cấp, cấp lại, chuyển đổi Giấy chứng nhận khả năng chuyên môn thuyền trưởng hạng ba, hạng tư, máy trưởng hạng ba và chứng chỉ nghiệp vụ, chứng chỉ huấn luyện an toàn cơ bản thuộc thẩm quyền của Sở Giao thông vận tải</w:t>
              </w:r>
            </w:hyperlink>
          </w:p>
        </w:tc>
        <w:tc>
          <w:tcPr>
            <w:tcW w:w="2126" w:type="dxa"/>
            <w:vAlign w:val="center"/>
          </w:tcPr>
          <w:p>
            <w:pPr>
              <w:jc w:val="both"/>
              <w:rPr>
                <w:rFonts w:ascii="Times New Roman" w:hAnsi="Times New Roman"/>
                <w:color w:val="000000"/>
                <w:sz w:val="26"/>
                <w:szCs w:val="26"/>
              </w:rPr>
            </w:pPr>
            <w:r>
              <w:rPr>
                <w:rFonts w:ascii="Times New Roman" w:hAnsi="Times New Roman"/>
                <w:color w:val="000000"/>
                <w:sz w:val="26"/>
                <w:szCs w:val="26"/>
              </w:rPr>
              <w:t>Đường thủy nội địa</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Phải tổ chức kiểm tra hồ sơ</w:t>
            </w:r>
          </w:p>
        </w:tc>
        <w:tc>
          <w:tcPr>
            <w:tcW w:w="1984" w:type="dxa"/>
            <w:vAlign w:val="center"/>
          </w:tcPr>
          <w:p>
            <w:pPr>
              <w:jc w:val="center"/>
              <w:rPr>
                <w:rFonts w:ascii="Times New Roman" w:hAnsi="Times New Roman"/>
                <w:b/>
                <w:sz w:val="26"/>
                <w:szCs w:val="26"/>
              </w:rPr>
            </w:pPr>
          </w:p>
        </w:tc>
      </w:tr>
      <w:tr>
        <w:tc>
          <w:tcPr>
            <w:tcW w:w="993" w:type="dxa"/>
            <w:vAlign w:val="center"/>
          </w:tcPr>
          <w:p>
            <w:pPr>
              <w:ind w:left="22"/>
              <w:jc w:val="center"/>
              <w:rPr>
                <w:rFonts w:ascii="Times New Roman" w:hAnsi="Times New Roman"/>
                <w:b/>
                <w:sz w:val="26"/>
                <w:szCs w:val="26"/>
              </w:rPr>
            </w:pPr>
            <w:r>
              <w:rPr>
                <w:rFonts w:ascii="Times New Roman" w:hAnsi="Times New Roman"/>
                <w:b/>
                <w:sz w:val="26"/>
                <w:szCs w:val="26"/>
              </w:rPr>
              <w:t>VI</w:t>
            </w:r>
          </w:p>
        </w:tc>
        <w:tc>
          <w:tcPr>
            <w:tcW w:w="6090" w:type="dxa"/>
            <w:vAlign w:val="center"/>
          </w:tcPr>
          <w:p>
            <w:pPr>
              <w:jc w:val="both"/>
              <w:rPr>
                <w:rFonts w:ascii="Times New Roman" w:hAnsi="Times New Roman"/>
                <w:sz w:val="26"/>
                <w:szCs w:val="26"/>
              </w:rPr>
            </w:pPr>
            <w:r>
              <w:rPr>
                <w:rFonts w:ascii="Times New Roman" w:hAnsi="Times New Roman"/>
                <w:b/>
                <w:bCs/>
                <w:sz w:val="26"/>
                <w:szCs w:val="26"/>
              </w:rPr>
              <w:t>SỞ XÂY DỰNG</w:t>
            </w:r>
          </w:p>
        </w:tc>
        <w:tc>
          <w:tcPr>
            <w:tcW w:w="2126" w:type="dxa"/>
            <w:vAlign w:val="center"/>
          </w:tcPr>
          <w:p>
            <w:pPr>
              <w:jc w:val="both"/>
              <w:rPr>
                <w:rFonts w:ascii="Times New Roman" w:hAnsi="Times New Roman"/>
                <w:color w:val="000000"/>
                <w:sz w:val="26"/>
                <w:szCs w:val="26"/>
              </w:rPr>
            </w:pPr>
          </w:p>
        </w:tc>
        <w:tc>
          <w:tcPr>
            <w:tcW w:w="3260" w:type="dxa"/>
            <w:vAlign w:val="center"/>
          </w:tcPr>
          <w:p>
            <w:pPr>
              <w:jc w:val="both"/>
              <w:rPr>
                <w:rFonts w:ascii="Times New Roman" w:hAnsi="Times New Roman"/>
                <w:color w:val="000000"/>
                <w:sz w:val="26"/>
                <w:szCs w:val="26"/>
              </w:rPr>
            </w:pPr>
          </w:p>
        </w:tc>
        <w:tc>
          <w:tcPr>
            <w:tcW w:w="1984" w:type="dxa"/>
            <w:vAlign w:val="center"/>
          </w:tcPr>
          <w:p>
            <w:pPr>
              <w:jc w:val="center"/>
              <w:rPr>
                <w:rFonts w:ascii="Times New Roman" w:hAnsi="Times New Roman"/>
                <w:b/>
                <w:sz w:val="26"/>
                <w:szCs w:val="26"/>
              </w:rPr>
            </w:pPr>
            <w:r>
              <w:rPr>
                <w:rFonts w:ascii="Times New Roman" w:hAnsi="Times New Roman"/>
                <w:b/>
                <w:sz w:val="26"/>
                <w:szCs w:val="26"/>
              </w:rPr>
              <w:t>21</w:t>
            </w: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chứng chỉ hành nghề hoạt động xây dựng hạng II, III.</w:t>
            </w:r>
          </w:p>
        </w:tc>
        <w:tc>
          <w:tcPr>
            <w:tcW w:w="2126" w:type="dxa"/>
            <w:vAlign w:val="center"/>
          </w:tcPr>
          <w:p>
            <w:pPr>
              <w:jc w:val="both"/>
              <w:rPr>
                <w:rFonts w:ascii="Times New Roman" w:hAnsi="Times New Roman"/>
                <w:color w:val="000000"/>
                <w:sz w:val="26"/>
                <w:szCs w:val="26"/>
              </w:rPr>
            </w:pPr>
            <w:r>
              <w:rPr>
                <w:rFonts w:ascii="Times New Roman" w:hAnsi="Times New Roman"/>
                <w:sz w:val="26"/>
                <w:szCs w:val="26"/>
              </w:rPr>
              <w:t>Hoạt động xây dựng</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Đây là những thủ tục phải thực hiện thi sát hạch trực tiếp để cấp chứng chỉ hành nghề, nên không thực hiện được.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lại chứng chỉ hành nghề hoạt động xây dựng hạng II, III (trường hợp chứng chỉ mất, hư hỏng, hết hạn).</w:t>
            </w:r>
          </w:p>
        </w:tc>
        <w:tc>
          <w:tcPr>
            <w:tcW w:w="2126" w:type="dxa"/>
            <w:vAlign w:val="center"/>
          </w:tcPr>
          <w:p>
            <w:pPr>
              <w:jc w:val="both"/>
              <w:rPr>
                <w:rFonts w:ascii="Times New Roman" w:hAnsi="Times New Roman"/>
                <w:color w:val="000000"/>
                <w:sz w:val="26"/>
                <w:szCs w:val="26"/>
              </w:rPr>
            </w:pPr>
            <w:r>
              <w:rPr>
                <w:rFonts w:ascii="Times New Roman" w:hAnsi="Times New Roman"/>
                <w:sz w:val="26"/>
                <w:szCs w:val="26"/>
              </w:rPr>
              <w:t>Hoạt động xây dựng</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Như trên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color w:val="000000"/>
                <w:sz w:val="26"/>
                <w:szCs w:val="26"/>
              </w:rPr>
              <w:t>Cấp nâng hạng chứng chỉ hành nghề hoạt động xây dựng của cá nhân hạng II, III.</w:t>
            </w:r>
          </w:p>
        </w:tc>
        <w:tc>
          <w:tcPr>
            <w:tcW w:w="2126" w:type="dxa"/>
            <w:vAlign w:val="center"/>
          </w:tcPr>
          <w:p>
            <w:pPr>
              <w:jc w:val="both"/>
              <w:rPr>
                <w:rFonts w:ascii="Times New Roman" w:hAnsi="Times New Roman"/>
                <w:color w:val="000000"/>
                <w:sz w:val="26"/>
                <w:szCs w:val="26"/>
              </w:rPr>
            </w:pPr>
            <w:r>
              <w:rPr>
                <w:rFonts w:ascii="Times New Roman" w:hAnsi="Times New Roman"/>
                <w:sz w:val="26"/>
                <w:szCs w:val="26"/>
              </w:rPr>
              <w:t>Hoạt động xây dựng</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Như trên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Cấp lại chứng chỉ năng lực hoạt động xây dựng hạng II, III.</w:t>
            </w:r>
          </w:p>
        </w:tc>
        <w:tc>
          <w:tcPr>
            <w:tcW w:w="2126" w:type="dxa"/>
            <w:vAlign w:val="center"/>
          </w:tcPr>
          <w:p>
            <w:pPr>
              <w:jc w:val="both"/>
              <w:rPr>
                <w:rFonts w:ascii="Times New Roman" w:hAnsi="Times New Roman"/>
                <w:sz w:val="26"/>
                <w:szCs w:val="26"/>
              </w:rPr>
            </w:pPr>
            <w:r>
              <w:rPr>
                <w:rFonts w:ascii="Times New Roman" w:hAnsi="Times New Roman"/>
                <w:sz w:val="26"/>
                <w:szCs w:val="26"/>
              </w:rPr>
              <w:t>Hoạt động xây dựng</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Như trên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Cấp lại chứng chỉ hành nghề hoạt động xây dựng của cá nhân hạng II, III do lỗi của cơ quan cấp.</w:t>
            </w:r>
          </w:p>
        </w:tc>
        <w:tc>
          <w:tcPr>
            <w:tcW w:w="2126" w:type="dxa"/>
            <w:vAlign w:val="center"/>
          </w:tcPr>
          <w:p>
            <w:pPr>
              <w:jc w:val="both"/>
              <w:rPr>
                <w:rFonts w:ascii="Times New Roman" w:hAnsi="Times New Roman"/>
                <w:sz w:val="26"/>
                <w:szCs w:val="26"/>
              </w:rPr>
            </w:pPr>
            <w:r>
              <w:rPr>
                <w:rFonts w:ascii="Times New Roman" w:hAnsi="Times New Roman"/>
                <w:sz w:val="26"/>
                <w:szCs w:val="26"/>
              </w:rPr>
              <w:t>Hoạt động xây dựng</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Như trên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Chuyển đổi chứng chỉ hành nghề hoạt động xây dựng hạng II, III của cá nhân nước ngoài.</w:t>
            </w:r>
          </w:p>
        </w:tc>
        <w:tc>
          <w:tcPr>
            <w:tcW w:w="2126" w:type="dxa"/>
            <w:vAlign w:val="center"/>
          </w:tcPr>
          <w:p>
            <w:pPr>
              <w:jc w:val="both"/>
              <w:rPr>
                <w:rFonts w:ascii="Times New Roman" w:hAnsi="Times New Roman"/>
                <w:sz w:val="26"/>
                <w:szCs w:val="26"/>
              </w:rPr>
            </w:pPr>
            <w:r>
              <w:rPr>
                <w:rFonts w:ascii="Times New Roman" w:hAnsi="Times New Roman"/>
                <w:sz w:val="26"/>
                <w:szCs w:val="26"/>
              </w:rPr>
              <w:t>Hoạt động xây dựng</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Như trên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Điều chỉnh, bổ sung chứng chỉ hành nghề hoạt động xây dựng của cá nhân hạng II, III.</w:t>
            </w:r>
          </w:p>
        </w:tc>
        <w:tc>
          <w:tcPr>
            <w:tcW w:w="2126" w:type="dxa"/>
            <w:vAlign w:val="center"/>
          </w:tcPr>
          <w:p>
            <w:pPr>
              <w:jc w:val="both"/>
              <w:rPr>
                <w:rFonts w:ascii="Times New Roman" w:hAnsi="Times New Roman"/>
                <w:sz w:val="26"/>
                <w:szCs w:val="26"/>
              </w:rPr>
            </w:pPr>
            <w:r>
              <w:rPr>
                <w:rFonts w:ascii="Times New Roman" w:hAnsi="Times New Roman"/>
                <w:sz w:val="26"/>
                <w:szCs w:val="26"/>
              </w:rPr>
              <w:t>Hoạt động xây dựng</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Như trên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Cấp lại chứng chỉ hành nghề hoạt động xây dựng của cá nhân hạng II, III (đối với trường hợp bị thu hồi quy định tại điểm b, c, d Khoản 2 Điều 44a Nghị định số 100/2018/NĐ-CP: do giả mạo giấy tờ trong hồ sơ đề nghị cấp chứng chỉ hành nghề; cho thuê, cho mượn, thuê, mượn hoặc cho người khác sử dụng chứng chỉ hành nghề; sửa chữa, tẩy xóa làm sai lệch nội dung chứng chỉ hành nghề).</w:t>
            </w:r>
          </w:p>
        </w:tc>
        <w:tc>
          <w:tcPr>
            <w:tcW w:w="2126" w:type="dxa"/>
            <w:vAlign w:val="center"/>
          </w:tcPr>
          <w:p>
            <w:pPr>
              <w:jc w:val="both"/>
              <w:rPr>
                <w:rFonts w:ascii="Times New Roman" w:hAnsi="Times New Roman"/>
                <w:sz w:val="26"/>
                <w:szCs w:val="26"/>
              </w:rPr>
            </w:pPr>
            <w:r>
              <w:rPr>
                <w:rFonts w:ascii="Times New Roman" w:hAnsi="Times New Roman"/>
                <w:sz w:val="26"/>
                <w:szCs w:val="26"/>
              </w:rPr>
              <w:t>Hoạt động xây dựng</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Như trên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Thẩm định Báo cáo kinh tế - kỹ thuật/Báo cáo kinh tế - kỹ thuật điều chỉnh; thiết kế bản vẽ thi công, dự toán xây dựng/thiết kế bản vẽ thi công, dự toán xây dựng điều chỉnh (trường hợp thiết kế 1 bước).</w:t>
            </w:r>
          </w:p>
        </w:tc>
        <w:tc>
          <w:tcPr>
            <w:tcW w:w="2126" w:type="dxa"/>
            <w:vAlign w:val="center"/>
          </w:tcPr>
          <w:p>
            <w:pPr>
              <w:jc w:val="both"/>
              <w:rPr>
                <w:rFonts w:ascii="Times New Roman" w:hAnsi="Times New Roman"/>
                <w:sz w:val="26"/>
                <w:szCs w:val="26"/>
              </w:rPr>
            </w:pPr>
            <w:r>
              <w:rPr>
                <w:rFonts w:ascii="Times New Roman" w:hAnsi="Times New Roman"/>
                <w:sz w:val="26"/>
                <w:szCs w:val="26"/>
              </w:rPr>
              <w:t>Hoạt động xây dựng</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Đây là những thủ tục có thành phần hồ sơ, bản vẽ A0, A1… có dung lượng, kích thước lớn; trong lúc đó trên Cổng DVC của tỉnh chưa đáp ứng được việc số hóa dữ liệu đầu vào, nên chưa thực hiện được.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Thẩm định thiết kế xây dựng triển khai sau thiết kế cơ sở/ điều chỉnh thiết kế xây dựng triển khai sau thiết kế cơ sở.</w:t>
            </w:r>
          </w:p>
        </w:tc>
        <w:tc>
          <w:tcPr>
            <w:tcW w:w="2126" w:type="dxa"/>
            <w:vAlign w:val="center"/>
          </w:tcPr>
          <w:p>
            <w:pPr>
              <w:jc w:val="both"/>
              <w:rPr>
                <w:rFonts w:ascii="Times New Roman" w:hAnsi="Times New Roman"/>
                <w:sz w:val="26"/>
                <w:szCs w:val="26"/>
              </w:rPr>
            </w:pPr>
            <w:r>
              <w:rPr>
                <w:rFonts w:ascii="Times New Roman" w:hAnsi="Times New Roman"/>
                <w:sz w:val="26"/>
                <w:szCs w:val="26"/>
              </w:rPr>
              <w:t>Hoạt động xây dựng</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Như trên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Thẩm định Báo cáo nghiên cứu khả thi đầu tư xây dựng/ điều chỉnh Báo cáo nghiên cứu khả thi đầu tư xây dựng.</w:t>
            </w:r>
          </w:p>
        </w:tc>
        <w:tc>
          <w:tcPr>
            <w:tcW w:w="2126" w:type="dxa"/>
            <w:vAlign w:val="center"/>
          </w:tcPr>
          <w:p>
            <w:pPr>
              <w:jc w:val="both"/>
              <w:rPr>
                <w:rFonts w:ascii="Times New Roman" w:hAnsi="Times New Roman"/>
                <w:sz w:val="26"/>
                <w:szCs w:val="26"/>
              </w:rPr>
            </w:pPr>
            <w:r>
              <w:rPr>
                <w:rFonts w:ascii="Times New Roman" w:hAnsi="Times New Roman"/>
                <w:sz w:val="26"/>
                <w:szCs w:val="26"/>
              </w:rPr>
              <w:t>Hoạt động xây dựng</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Như trên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Giới thiệu địa điểm xây dựng công trình (đầu tư)</w:t>
            </w:r>
          </w:p>
        </w:tc>
        <w:tc>
          <w:tcPr>
            <w:tcW w:w="2126" w:type="dxa"/>
            <w:vAlign w:val="center"/>
          </w:tcPr>
          <w:p>
            <w:pPr>
              <w:jc w:val="both"/>
              <w:rPr>
                <w:rFonts w:ascii="Times New Roman" w:hAnsi="Times New Roman"/>
                <w:sz w:val="26"/>
                <w:szCs w:val="26"/>
              </w:rPr>
            </w:pPr>
            <w:r>
              <w:rPr>
                <w:rFonts w:ascii="Times New Roman" w:hAnsi="Times New Roman"/>
                <w:sz w:val="26"/>
                <w:szCs w:val="26"/>
              </w:rPr>
              <w:t>Quy hoạch</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Như trên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Thẩm định đồ án, đồ án điều chỉnh quy hoạch chi tiết của dự án đầu tư xây dựng công trình theo hình thức kinh doanh thuộc thẩm quyền phê duyệt của UBND cấp tỉnh.</w:t>
            </w:r>
          </w:p>
        </w:tc>
        <w:tc>
          <w:tcPr>
            <w:tcW w:w="2126" w:type="dxa"/>
            <w:vAlign w:val="center"/>
          </w:tcPr>
          <w:p>
            <w:pPr>
              <w:jc w:val="both"/>
              <w:rPr>
                <w:rFonts w:ascii="Times New Roman" w:hAnsi="Times New Roman"/>
                <w:sz w:val="26"/>
                <w:szCs w:val="26"/>
              </w:rPr>
            </w:pPr>
            <w:r>
              <w:rPr>
                <w:rFonts w:ascii="Times New Roman" w:hAnsi="Times New Roman"/>
                <w:sz w:val="26"/>
                <w:szCs w:val="26"/>
              </w:rPr>
              <w:t>Quy hoạch</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 Đây là những thủ tục có thành phần hồ sơ, bản vẽ A0, A1… có dung lượng, kích thước lớn; trong lúc đó trên phần mềm dichvucong.hatinh.gov.vn của tỉnh chưa đáp ứng được việc số hóa dữ liệu đầu vào này, nên chưa thực hiện được.</w:t>
            </w:r>
          </w:p>
          <w:p>
            <w:pPr>
              <w:jc w:val="both"/>
              <w:rPr>
                <w:rFonts w:ascii="Times New Roman" w:hAnsi="Times New Roman"/>
                <w:color w:val="000000"/>
                <w:sz w:val="26"/>
                <w:szCs w:val="26"/>
              </w:rPr>
            </w:pPr>
            <w:r>
              <w:rPr>
                <w:rFonts w:ascii="Times New Roman" w:hAnsi="Times New Roman"/>
                <w:color w:val="000000"/>
                <w:sz w:val="26"/>
                <w:szCs w:val="26"/>
              </w:rPr>
              <w:t>- Đồng thời trong quá trình thẩm định hồ sơ phải tổ chức kiểm tra hiện trường trực tiếp theo quy định.</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Thẩm định Tổng mặt bằng sử dụng đất xây dựng công trình.</w:t>
            </w:r>
          </w:p>
        </w:tc>
        <w:tc>
          <w:tcPr>
            <w:tcW w:w="2126" w:type="dxa"/>
            <w:vAlign w:val="center"/>
          </w:tcPr>
          <w:p>
            <w:pPr>
              <w:jc w:val="both"/>
              <w:rPr>
                <w:rFonts w:ascii="Times New Roman" w:hAnsi="Times New Roman"/>
                <w:sz w:val="26"/>
                <w:szCs w:val="26"/>
              </w:rPr>
            </w:pPr>
            <w:r>
              <w:rPr>
                <w:rFonts w:ascii="Times New Roman" w:hAnsi="Times New Roman"/>
                <w:sz w:val="26"/>
                <w:szCs w:val="26"/>
              </w:rPr>
              <w:t>Quy hoạch</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Như trên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Kiểm tra công tác nghiệm thu hoàn thành công trình (đối với các công trình trên địa bàn thuộc trách nhiệm quản lý của Sở Xây dựng, Sở quản lý công trình xây dựng chuyên ngành, trừ các công trình thuộc thẩm quyền kiểm tra của Hội đồng kiểm tra nhà nước về công tác nghiệm thu công trình xây dựng và cơ quan chuyên môn về xây dựng thuộc Bộ Xây dựng, Bộ quản lý công trình xây dựng chuyên ngành).</w:t>
            </w:r>
          </w:p>
        </w:tc>
        <w:tc>
          <w:tcPr>
            <w:tcW w:w="2126" w:type="dxa"/>
            <w:vAlign w:val="center"/>
          </w:tcPr>
          <w:p>
            <w:pPr>
              <w:jc w:val="both"/>
              <w:rPr>
                <w:rFonts w:ascii="Times New Roman" w:hAnsi="Times New Roman"/>
                <w:sz w:val="26"/>
                <w:szCs w:val="26"/>
              </w:rPr>
            </w:pPr>
            <w:r>
              <w:rPr>
                <w:rFonts w:ascii="Times New Roman" w:hAnsi="Times New Roman"/>
                <w:bCs/>
                <w:color w:val="000000"/>
                <w:sz w:val="26"/>
                <w:szCs w:val="26"/>
              </w:rPr>
              <w:t>Quản lý chất lượng công trình xây dựng</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Như trên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Chuyển nhượng toàn bộ hoặc một phần dự án bất động sản đối với dự án do Ủy ban nhân dân cấp tỉnh, cấp huyện quyết định việc đầu tư.</w:t>
            </w:r>
          </w:p>
        </w:tc>
        <w:tc>
          <w:tcPr>
            <w:tcW w:w="2126" w:type="dxa"/>
            <w:vAlign w:val="center"/>
          </w:tcPr>
          <w:p>
            <w:pPr>
              <w:jc w:val="both"/>
              <w:rPr>
                <w:rFonts w:ascii="Times New Roman" w:hAnsi="Times New Roman"/>
                <w:bCs/>
                <w:color w:val="000000"/>
                <w:sz w:val="26"/>
                <w:szCs w:val="26"/>
              </w:rPr>
            </w:pPr>
            <w:r>
              <w:rPr>
                <w:rFonts w:ascii="Times New Roman" w:hAnsi="Times New Roman"/>
                <w:sz w:val="26"/>
                <w:szCs w:val="26"/>
              </w:rPr>
              <w:t>Nhà ở</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 Đây là những thủ tục có thành phần hồ sơ, bản vẽ A0, A1… có dung lượng, kích thước lớn; trong lúc đó trên phần mềm dichvucong.hatinh.gov.vn của tỉnh chưa đáp ứng được việc số hóa dữ liệu đầu vào này, nên chưa thực hiện được.</w:t>
            </w:r>
          </w:p>
          <w:p>
            <w:pPr>
              <w:jc w:val="both"/>
              <w:rPr>
                <w:rFonts w:ascii="Times New Roman" w:hAnsi="Times New Roman"/>
                <w:color w:val="000000"/>
                <w:sz w:val="26"/>
                <w:szCs w:val="26"/>
              </w:rPr>
            </w:pPr>
            <w:r>
              <w:rPr>
                <w:rFonts w:ascii="Times New Roman" w:hAnsi="Times New Roman"/>
                <w:color w:val="000000"/>
                <w:sz w:val="26"/>
                <w:szCs w:val="26"/>
              </w:rPr>
              <w:t>- Đồng thời trong quá trình thẩm định hồ sơ phải tổ chức kiểm tra hiện trường trực tiếp theo quy định.</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Cho thuê nhà ở sinh viên thuộc sở hữu nhà nước.</w:t>
            </w:r>
          </w:p>
        </w:tc>
        <w:tc>
          <w:tcPr>
            <w:tcW w:w="2126" w:type="dxa"/>
            <w:vAlign w:val="center"/>
          </w:tcPr>
          <w:p>
            <w:pPr>
              <w:jc w:val="both"/>
              <w:rPr>
                <w:rFonts w:ascii="Times New Roman" w:hAnsi="Times New Roman"/>
                <w:sz w:val="26"/>
                <w:szCs w:val="26"/>
              </w:rPr>
            </w:pPr>
            <w:r>
              <w:rPr>
                <w:rFonts w:ascii="Times New Roman" w:hAnsi="Times New Roman"/>
                <w:sz w:val="26"/>
                <w:szCs w:val="26"/>
              </w:rPr>
              <w:t>Nhà ở</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Đây là những thủ tục những năm gần đây. 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Chấp thuận chủ trương đầu tư dự án xây dựng nhà ở thuộc thẩm quyền của UBND cấp tỉnh quy định tại Khoản 5 Điều 9 Nghị định số 99/2015/NĐ-CP.</w:t>
            </w:r>
          </w:p>
        </w:tc>
        <w:tc>
          <w:tcPr>
            <w:tcW w:w="2126" w:type="dxa"/>
            <w:vAlign w:val="center"/>
          </w:tcPr>
          <w:p>
            <w:pPr>
              <w:jc w:val="both"/>
              <w:rPr>
                <w:rFonts w:ascii="Times New Roman" w:hAnsi="Times New Roman"/>
                <w:sz w:val="26"/>
                <w:szCs w:val="26"/>
              </w:rPr>
            </w:pPr>
            <w:r>
              <w:rPr>
                <w:rFonts w:ascii="Times New Roman" w:hAnsi="Times New Roman"/>
                <w:sz w:val="26"/>
                <w:szCs w:val="26"/>
              </w:rPr>
              <w:t>Nhà ở</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Như trên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Chấp thuận chủ trương đầu tư dự án xây dựng nhà ở thuộc thẩm quyền UBND cấp tỉnh quy định tại Khoản 6 Điều 9 Nghị định số 99/2015/NĐ-CP.</w:t>
            </w:r>
          </w:p>
        </w:tc>
        <w:tc>
          <w:tcPr>
            <w:tcW w:w="2126" w:type="dxa"/>
            <w:vAlign w:val="center"/>
          </w:tcPr>
          <w:p>
            <w:pPr>
              <w:jc w:val="both"/>
              <w:rPr>
                <w:rFonts w:ascii="Times New Roman" w:hAnsi="Times New Roman"/>
                <w:sz w:val="26"/>
                <w:szCs w:val="26"/>
              </w:rPr>
            </w:pPr>
            <w:r>
              <w:rPr>
                <w:rFonts w:ascii="Times New Roman" w:hAnsi="Times New Roman"/>
                <w:sz w:val="26"/>
                <w:szCs w:val="26"/>
              </w:rPr>
              <w:t>Nhà ở</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Như trên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Lựa chọn chủ đầu tư dự án xây dựng nhà ở thương mại quy định tại Khoản 2 Điều 18 Nghị định số 99/2015/NĐ-CP.</w:t>
            </w:r>
          </w:p>
        </w:tc>
        <w:tc>
          <w:tcPr>
            <w:tcW w:w="2126" w:type="dxa"/>
            <w:vAlign w:val="center"/>
          </w:tcPr>
          <w:p>
            <w:pPr>
              <w:jc w:val="both"/>
              <w:rPr>
                <w:rFonts w:ascii="Times New Roman" w:hAnsi="Times New Roman"/>
                <w:sz w:val="26"/>
                <w:szCs w:val="26"/>
              </w:rPr>
            </w:pPr>
            <w:r>
              <w:rPr>
                <w:rFonts w:ascii="Times New Roman" w:hAnsi="Times New Roman"/>
                <w:sz w:val="26"/>
                <w:szCs w:val="26"/>
              </w:rPr>
              <w:t>Nhà ở</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Như trên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Thẩm định giá bán, thuê mua, thê nhà ở xã hội được đầu tư xây dựng theo dự án bằng nguồn vốn ngoài ngân sách nhà nước trên phạm vi địa bàn tỉnh.</w:t>
            </w:r>
          </w:p>
        </w:tc>
        <w:tc>
          <w:tcPr>
            <w:tcW w:w="2126" w:type="dxa"/>
            <w:vAlign w:val="center"/>
          </w:tcPr>
          <w:p>
            <w:pPr>
              <w:jc w:val="both"/>
              <w:rPr>
                <w:rFonts w:ascii="Times New Roman" w:hAnsi="Times New Roman"/>
                <w:sz w:val="26"/>
                <w:szCs w:val="26"/>
              </w:rPr>
            </w:pPr>
            <w:r>
              <w:rPr>
                <w:rFonts w:ascii="Times New Roman" w:hAnsi="Times New Roman"/>
                <w:sz w:val="26"/>
                <w:szCs w:val="26"/>
              </w:rPr>
              <w:t>Nhà ở</w:t>
            </w:r>
          </w:p>
        </w:tc>
        <w:tc>
          <w:tcPr>
            <w:tcW w:w="3260" w:type="dxa"/>
            <w:vAlign w:val="center"/>
          </w:tcPr>
          <w:p>
            <w:pPr>
              <w:jc w:val="both"/>
              <w:rPr>
                <w:rFonts w:ascii="Times New Roman" w:hAnsi="Times New Roman"/>
                <w:color w:val="000000"/>
                <w:sz w:val="26"/>
                <w:szCs w:val="26"/>
              </w:rPr>
            </w:pPr>
            <w:r>
              <w:rPr>
                <w:rFonts w:ascii="Times New Roman" w:hAnsi="Times New Roman"/>
                <w:color w:val="000000"/>
                <w:sz w:val="26"/>
                <w:szCs w:val="26"/>
              </w:rPr>
              <w:t>Như trên</w:t>
            </w:r>
          </w:p>
        </w:tc>
        <w:tc>
          <w:tcPr>
            <w:tcW w:w="1984" w:type="dxa"/>
            <w:vAlign w:val="center"/>
          </w:tcPr>
          <w:p>
            <w:pPr>
              <w:jc w:val="center"/>
              <w:rPr>
                <w:rFonts w:ascii="Times New Roman" w:hAnsi="Times New Roman"/>
                <w:b/>
                <w:sz w:val="26"/>
                <w:szCs w:val="26"/>
              </w:rPr>
            </w:pPr>
          </w:p>
        </w:tc>
      </w:tr>
      <w:tr>
        <w:tc>
          <w:tcPr>
            <w:tcW w:w="993" w:type="dxa"/>
            <w:vAlign w:val="center"/>
          </w:tcPr>
          <w:p>
            <w:pPr>
              <w:ind w:left="22"/>
              <w:jc w:val="center"/>
              <w:rPr>
                <w:rFonts w:ascii="Times New Roman" w:hAnsi="Times New Roman"/>
                <w:b/>
                <w:sz w:val="26"/>
                <w:szCs w:val="26"/>
              </w:rPr>
            </w:pPr>
            <w:r>
              <w:rPr>
                <w:rFonts w:ascii="Times New Roman" w:hAnsi="Times New Roman"/>
                <w:b/>
                <w:sz w:val="26"/>
                <w:szCs w:val="26"/>
              </w:rPr>
              <w:t>VI</w:t>
            </w:r>
          </w:p>
        </w:tc>
        <w:tc>
          <w:tcPr>
            <w:tcW w:w="6090" w:type="dxa"/>
            <w:vAlign w:val="center"/>
          </w:tcPr>
          <w:p>
            <w:pPr>
              <w:jc w:val="both"/>
              <w:rPr>
                <w:rFonts w:ascii="Times New Roman" w:hAnsi="Times New Roman"/>
                <w:color w:val="000000"/>
                <w:sz w:val="26"/>
                <w:szCs w:val="26"/>
              </w:rPr>
            </w:pPr>
            <w:r>
              <w:rPr>
                <w:rFonts w:ascii="Times New Roman" w:hAnsi="Times New Roman"/>
                <w:b/>
                <w:bCs/>
                <w:sz w:val="26"/>
                <w:szCs w:val="26"/>
              </w:rPr>
              <w:t>SỞ VĂN HOÁ, THỂ THAO VÀ DU LỊCH</w:t>
            </w:r>
          </w:p>
        </w:tc>
        <w:tc>
          <w:tcPr>
            <w:tcW w:w="2126" w:type="dxa"/>
            <w:vAlign w:val="center"/>
          </w:tcPr>
          <w:p>
            <w:pPr>
              <w:jc w:val="both"/>
              <w:rPr>
                <w:rFonts w:ascii="Times New Roman" w:hAnsi="Times New Roman"/>
                <w:sz w:val="26"/>
                <w:szCs w:val="26"/>
              </w:rPr>
            </w:pPr>
          </w:p>
        </w:tc>
        <w:tc>
          <w:tcPr>
            <w:tcW w:w="3260" w:type="dxa"/>
            <w:vAlign w:val="center"/>
          </w:tcPr>
          <w:p>
            <w:pPr>
              <w:jc w:val="both"/>
              <w:rPr>
                <w:rFonts w:ascii="Times New Roman" w:hAnsi="Times New Roman"/>
                <w:color w:val="000000"/>
                <w:sz w:val="26"/>
                <w:szCs w:val="26"/>
              </w:rPr>
            </w:pPr>
          </w:p>
        </w:tc>
        <w:tc>
          <w:tcPr>
            <w:tcW w:w="1984" w:type="dxa"/>
            <w:vAlign w:val="center"/>
          </w:tcPr>
          <w:p>
            <w:pPr>
              <w:jc w:val="center"/>
              <w:rPr>
                <w:rFonts w:ascii="Times New Roman" w:hAnsi="Times New Roman"/>
                <w:b/>
                <w:sz w:val="26"/>
                <w:szCs w:val="26"/>
              </w:rPr>
            </w:pPr>
            <w:r>
              <w:rPr>
                <w:rFonts w:ascii="Times New Roman" w:hAnsi="Times New Roman"/>
                <w:b/>
                <w:sz w:val="26"/>
                <w:szCs w:val="26"/>
              </w:rPr>
              <w:t>112</w:t>
            </w: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sz w:val="26"/>
                <w:szCs w:val="26"/>
              </w:rPr>
              <w:t>Thủ tục cấp lại chứng chỉ hành nghề tu bổ di tích</w:t>
            </w:r>
          </w:p>
        </w:tc>
        <w:tc>
          <w:tcPr>
            <w:tcW w:w="2126" w:type="dxa"/>
            <w:vAlign w:val="center"/>
          </w:tcPr>
          <w:p>
            <w:pPr>
              <w:jc w:val="both"/>
              <w:rPr>
                <w:rFonts w:ascii="Times New Roman" w:hAnsi="Times New Roman"/>
                <w:sz w:val="26"/>
                <w:szCs w:val="26"/>
              </w:rPr>
            </w:pPr>
            <w:r>
              <w:rPr>
                <w:rFonts w:ascii="Times New Roman" w:hAnsi="Times New Roman"/>
                <w:sz w:val="26"/>
                <w:szCs w:val="26"/>
              </w:rPr>
              <w:t>Di sản văn hóa</w:t>
            </w:r>
          </w:p>
        </w:tc>
        <w:tc>
          <w:tcPr>
            <w:tcW w:w="3260" w:type="dxa"/>
            <w:vAlign w:val="center"/>
          </w:tcPr>
          <w:p>
            <w:pPr>
              <w:jc w:val="both"/>
              <w:rPr>
                <w:rFonts w:ascii="Times New Roman" w:hAnsi="Times New Roman"/>
                <w:color w:val="000000"/>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hyperlink r:id="rId14" w:history="1">
              <w:r>
                <w:rPr>
                  <w:rFonts w:ascii="Times New Roman" w:hAnsi="Times New Roman"/>
                  <w:sz w:val="26"/>
                  <w:szCs w:val="26"/>
                </w:rPr>
                <w:t>Thủ tục đăng ký di vật, cổ vật, bảo vật quốc gia</w:t>
              </w:r>
            </w:hyperlink>
          </w:p>
        </w:tc>
        <w:tc>
          <w:tcPr>
            <w:tcW w:w="2126" w:type="dxa"/>
            <w:vAlign w:val="center"/>
          </w:tcPr>
          <w:p>
            <w:pPr>
              <w:jc w:val="both"/>
              <w:rPr>
                <w:rFonts w:ascii="Times New Roman" w:hAnsi="Times New Roman"/>
                <w:sz w:val="26"/>
                <w:szCs w:val="26"/>
              </w:rPr>
            </w:pPr>
            <w:r>
              <w:rPr>
                <w:rFonts w:ascii="Times New Roman" w:hAnsi="Times New Roman"/>
                <w:sz w:val="26"/>
                <w:szCs w:val="26"/>
              </w:rPr>
              <w:t>Di sản văn hóa</w:t>
            </w:r>
          </w:p>
        </w:tc>
        <w:tc>
          <w:tcPr>
            <w:tcW w:w="3260" w:type="dxa"/>
            <w:vAlign w:val="center"/>
          </w:tcPr>
          <w:p>
            <w:pPr>
              <w:jc w:val="both"/>
              <w:rPr>
                <w:rFonts w:ascii="Times New Roman" w:hAnsi="Times New Roman"/>
                <w:color w:val="000000"/>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Thủ tục cấp phép cho người Việt Nam định cư ở nước ngoài, tổ chức, cá nhân nước ngoài tiến hành nghiên cứu sưu tầm di sản văn hóa phi vật thể tại địa phương.</w:t>
            </w:r>
          </w:p>
        </w:tc>
        <w:tc>
          <w:tcPr>
            <w:tcW w:w="2126" w:type="dxa"/>
            <w:vAlign w:val="center"/>
          </w:tcPr>
          <w:p>
            <w:pPr>
              <w:jc w:val="both"/>
              <w:rPr>
                <w:rFonts w:ascii="Times New Roman" w:hAnsi="Times New Roman"/>
                <w:bCs/>
                <w:sz w:val="26"/>
                <w:szCs w:val="26"/>
              </w:rPr>
            </w:pPr>
            <w:r>
              <w:rPr>
                <w:rFonts w:ascii="Times New Roman" w:hAnsi="Times New Roman"/>
                <w:sz w:val="26"/>
                <w:szCs w:val="26"/>
              </w:rPr>
              <w:t>Di sản 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5" w:history="1">
              <w:r>
                <w:rPr>
                  <w:rFonts w:ascii="Times New Roman" w:hAnsi="Times New Roman"/>
                  <w:sz w:val="26"/>
                  <w:szCs w:val="26"/>
                </w:rPr>
                <w:t>Thủ tục xác nhận đủ điều kiện được cấp giấy phép hoạt động bảo tàng ngoài công lập.</w:t>
              </w:r>
            </w:hyperlink>
          </w:p>
        </w:tc>
        <w:tc>
          <w:tcPr>
            <w:tcW w:w="2126" w:type="dxa"/>
            <w:vAlign w:val="center"/>
          </w:tcPr>
          <w:p>
            <w:pPr>
              <w:jc w:val="both"/>
              <w:rPr>
                <w:rFonts w:ascii="Times New Roman" w:hAnsi="Times New Roman"/>
                <w:bCs/>
                <w:sz w:val="26"/>
                <w:szCs w:val="26"/>
              </w:rPr>
            </w:pPr>
            <w:r>
              <w:rPr>
                <w:rFonts w:ascii="Times New Roman" w:hAnsi="Times New Roman"/>
                <w:sz w:val="26"/>
                <w:szCs w:val="26"/>
              </w:rPr>
              <w:t>Di sản 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6" w:history="1">
              <w:r>
                <w:rPr>
                  <w:rFonts w:ascii="Times New Roman" w:hAnsi="Times New Roman"/>
                  <w:sz w:val="26"/>
                  <w:szCs w:val="26"/>
                </w:rPr>
                <w:t>Thủ tục cấp giấy phép hoạt động bảo tàng ngoài công lập</w:t>
              </w:r>
            </w:hyperlink>
          </w:p>
        </w:tc>
        <w:tc>
          <w:tcPr>
            <w:tcW w:w="2126" w:type="dxa"/>
            <w:vAlign w:val="center"/>
          </w:tcPr>
          <w:p>
            <w:pPr>
              <w:jc w:val="both"/>
              <w:rPr>
                <w:rFonts w:ascii="Times New Roman" w:hAnsi="Times New Roman"/>
                <w:bCs/>
                <w:sz w:val="26"/>
                <w:szCs w:val="26"/>
              </w:rPr>
            </w:pPr>
            <w:r>
              <w:rPr>
                <w:rFonts w:ascii="Times New Roman" w:hAnsi="Times New Roman"/>
                <w:sz w:val="26"/>
                <w:szCs w:val="26"/>
              </w:rPr>
              <w:t>Di sản 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7" w:history="1">
              <w:r>
                <w:rPr>
                  <w:rFonts w:ascii="Times New Roman" w:hAnsi="Times New Roman"/>
                  <w:sz w:val="26"/>
                  <w:szCs w:val="26"/>
                </w:rPr>
                <w:t>Thủ tục cấp giấy phép khai quật khẩn cấp</w:t>
              </w:r>
            </w:hyperlink>
          </w:p>
        </w:tc>
        <w:tc>
          <w:tcPr>
            <w:tcW w:w="2126" w:type="dxa"/>
            <w:vAlign w:val="center"/>
          </w:tcPr>
          <w:p>
            <w:pPr>
              <w:jc w:val="both"/>
              <w:rPr>
                <w:rFonts w:ascii="Times New Roman" w:hAnsi="Times New Roman"/>
                <w:bCs/>
                <w:sz w:val="26"/>
                <w:szCs w:val="26"/>
              </w:rPr>
            </w:pPr>
            <w:r>
              <w:rPr>
                <w:rFonts w:ascii="Times New Roman" w:hAnsi="Times New Roman"/>
                <w:sz w:val="26"/>
                <w:szCs w:val="26"/>
              </w:rPr>
              <w:t>Di sản 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8" w:history="1">
              <w:r>
                <w:rPr>
                  <w:rFonts w:ascii="Times New Roman" w:hAnsi="Times New Roman"/>
                  <w:sz w:val="26"/>
                  <w:szCs w:val="26"/>
                </w:rPr>
                <w:t>Thủ tục cấp chứng chỉ hành nghề mua bán di vật, cổ vật, bảo vật quốc gia</w:t>
              </w:r>
            </w:hyperlink>
          </w:p>
        </w:tc>
        <w:tc>
          <w:tcPr>
            <w:tcW w:w="2126" w:type="dxa"/>
            <w:vAlign w:val="center"/>
          </w:tcPr>
          <w:p>
            <w:pPr>
              <w:jc w:val="both"/>
              <w:rPr>
                <w:rFonts w:ascii="Times New Roman" w:hAnsi="Times New Roman"/>
                <w:bCs/>
                <w:sz w:val="26"/>
                <w:szCs w:val="26"/>
              </w:rPr>
            </w:pPr>
            <w:r>
              <w:rPr>
                <w:rFonts w:ascii="Times New Roman" w:hAnsi="Times New Roman"/>
                <w:sz w:val="26"/>
                <w:szCs w:val="26"/>
              </w:rPr>
              <w:t>Di sản 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9" w:history="1">
              <w:r>
                <w:rPr>
                  <w:rFonts w:ascii="Times New Roman" w:hAnsi="Times New Roman"/>
                  <w:sz w:val="26"/>
                  <w:szCs w:val="26"/>
                </w:rPr>
                <w:t>Thủ tục công nhận bảo vật quốc gia đối với bảo tàng cấp tỉnh, ban quản lý di tích cấp tỉnh.</w:t>
              </w:r>
            </w:hyperlink>
          </w:p>
        </w:tc>
        <w:tc>
          <w:tcPr>
            <w:tcW w:w="2126" w:type="dxa"/>
            <w:vAlign w:val="center"/>
          </w:tcPr>
          <w:p>
            <w:pPr>
              <w:jc w:val="both"/>
              <w:rPr>
                <w:rFonts w:ascii="Times New Roman" w:hAnsi="Times New Roman"/>
                <w:bCs/>
                <w:sz w:val="26"/>
                <w:szCs w:val="26"/>
              </w:rPr>
            </w:pPr>
            <w:r>
              <w:rPr>
                <w:rFonts w:ascii="Times New Roman" w:hAnsi="Times New Roman"/>
                <w:sz w:val="26"/>
                <w:szCs w:val="26"/>
              </w:rPr>
              <w:t>Di sản 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20" w:history="1">
              <w:r>
                <w:rPr>
                  <w:rFonts w:ascii="Times New Roman" w:hAnsi="Times New Roman"/>
                  <w:sz w:val="26"/>
                  <w:szCs w:val="26"/>
                </w:rPr>
                <w:t>Thủ tục công nhận bảo vật quốc gia đối với bảo tàng ngoài công lập, tổ chức, cá nhân là chủ sở hữu hoặc đang quản lý hợp pháp hiện vật</w:t>
              </w:r>
            </w:hyperlink>
          </w:p>
        </w:tc>
        <w:tc>
          <w:tcPr>
            <w:tcW w:w="2126" w:type="dxa"/>
            <w:vAlign w:val="center"/>
          </w:tcPr>
          <w:p>
            <w:pPr>
              <w:jc w:val="both"/>
              <w:rPr>
                <w:rFonts w:ascii="Times New Roman" w:hAnsi="Times New Roman"/>
                <w:bCs/>
                <w:sz w:val="26"/>
                <w:szCs w:val="26"/>
              </w:rPr>
            </w:pPr>
            <w:r>
              <w:rPr>
                <w:rFonts w:ascii="Times New Roman" w:hAnsi="Times New Roman"/>
                <w:sz w:val="26"/>
                <w:szCs w:val="26"/>
              </w:rPr>
              <w:t>Di sản 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21" w:history="1">
              <w:r>
                <w:rPr>
                  <w:rFonts w:ascii="Times New Roman" w:hAnsi="Times New Roman"/>
                  <w:sz w:val="26"/>
                  <w:szCs w:val="26"/>
                </w:rPr>
                <w:t>Thủ tục cấp giấy chứng nhận đủ điều kiện kinh doanh giám định cổ vật</w:t>
              </w:r>
            </w:hyperlink>
          </w:p>
        </w:tc>
        <w:tc>
          <w:tcPr>
            <w:tcW w:w="2126" w:type="dxa"/>
            <w:vAlign w:val="center"/>
          </w:tcPr>
          <w:p>
            <w:pPr>
              <w:jc w:val="both"/>
              <w:rPr>
                <w:rFonts w:ascii="Times New Roman" w:hAnsi="Times New Roman"/>
                <w:bCs/>
                <w:sz w:val="26"/>
                <w:szCs w:val="26"/>
              </w:rPr>
            </w:pPr>
            <w:r>
              <w:rPr>
                <w:rFonts w:ascii="Times New Roman" w:hAnsi="Times New Roman"/>
                <w:sz w:val="26"/>
                <w:szCs w:val="26"/>
              </w:rPr>
              <w:t>Di sản 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22" w:history="1">
              <w:r>
                <w:rPr>
                  <w:rFonts w:ascii="Times New Roman" w:hAnsi="Times New Roman"/>
                  <w:sz w:val="26"/>
                  <w:szCs w:val="26"/>
                </w:rPr>
                <w:t>Thủ tục cấp lại giấy chứng nhận đủ điều kiện kinh doanh giám định cổ vật</w:t>
              </w:r>
            </w:hyperlink>
          </w:p>
        </w:tc>
        <w:tc>
          <w:tcPr>
            <w:tcW w:w="2126" w:type="dxa"/>
            <w:vAlign w:val="center"/>
          </w:tcPr>
          <w:p>
            <w:pPr>
              <w:jc w:val="both"/>
              <w:rPr>
                <w:rFonts w:ascii="Times New Roman" w:hAnsi="Times New Roman"/>
                <w:bCs/>
                <w:sz w:val="26"/>
                <w:szCs w:val="26"/>
              </w:rPr>
            </w:pPr>
            <w:r>
              <w:rPr>
                <w:rFonts w:ascii="Times New Roman" w:hAnsi="Times New Roman"/>
                <w:sz w:val="26"/>
                <w:szCs w:val="26"/>
              </w:rPr>
              <w:t>Di sản 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23" w:history="1">
              <w:r>
                <w:rPr>
                  <w:rFonts w:ascii="Times New Roman" w:hAnsi="Times New Roman"/>
                  <w:sz w:val="26"/>
                  <w:szCs w:val="26"/>
                </w:rPr>
                <w:t xml:space="preserve">Thủ tục cấp lại giấy chứng nhận đủ điều kiện hành nghề tu bổ di tích </w:t>
              </w:r>
            </w:hyperlink>
          </w:p>
        </w:tc>
        <w:tc>
          <w:tcPr>
            <w:tcW w:w="2126" w:type="dxa"/>
            <w:vAlign w:val="center"/>
          </w:tcPr>
          <w:p>
            <w:pPr>
              <w:jc w:val="both"/>
              <w:rPr>
                <w:rFonts w:ascii="Times New Roman" w:hAnsi="Times New Roman"/>
                <w:bCs/>
                <w:sz w:val="26"/>
                <w:szCs w:val="26"/>
              </w:rPr>
            </w:pPr>
            <w:r>
              <w:rPr>
                <w:rFonts w:ascii="Times New Roman" w:hAnsi="Times New Roman"/>
                <w:sz w:val="26"/>
                <w:szCs w:val="26"/>
              </w:rPr>
              <w:t>Di sản 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ind w:left="284"/>
              <w:jc w:val="center"/>
              <w:rPr>
                <w:rFonts w:ascii="Times New Roman" w:hAnsi="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b/>
                <w:sz w:val="26"/>
                <w:szCs w:val="26"/>
              </w:rPr>
              <w:t>LĨNH VỰC VĂN HÓA</w:t>
            </w:r>
          </w:p>
        </w:tc>
        <w:tc>
          <w:tcPr>
            <w:tcW w:w="2126" w:type="dxa"/>
            <w:vAlign w:val="center"/>
          </w:tcPr>
          <w:p>
            <w:pPr>
              <w:jc w:val="both"/>
              <w:rPr>
                <w:rFonts w:ascii="Times New Roman" w:hAnsi="Times New Roman"/>
                <w:bCs/>
                <w:sz w:val="26"/>
                <w:szCs w:val="26"/>
              </w:rPr>
            </w:pPr>
          </w:p>
        </w:tc>
        <w:tc>
          <w:tcPr>
            <w:tcW w:w="3260" w:type="dxa"/>
            <w:vAlign w:val="center"/>
          </w:tcPr>
          <w:p>
            <w:pPr>
              <w:jc w:val="both"/>
              <w:rPr>
                <w:rFonts w:ascii="Times New Roman" w:hAnsi="Times New Roman"/>
                <w:sz w:val="26"/>
                <w:szCs w:val="26"/>
              </w:rPr>
            </w:pP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
                <w:sz w:val="26"/>
                <w:szCs w:val="26"/>
              </w:rPr>
            </w:pPr>
            <w:r>
              <w:rPr>
                <w:rFonts w:ascii="Times New Roman" w:hAnsi="Times New Roman"/>
                <w:sz w:val="26"/>
                <w:szCs w:val="26"/>
              </w:rPr>
              <w:t>Thủ tục tiếp nhận thông báo tổ chức thi sáng tác tác phẩm mỹ thuật</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Văn hóa</w:t>
            </w:r>
          </w:p>
        </w:tc>
        <w:tc>
          <w:tcPr>
            <w:tcW w:w="3260" w:type="dxa"/>
            <w:vAlign w:val="center"/>
          </w:tcPr>
          <w:p>
            <w:pPr>
              <w:jc w:val="both"/>
              <w:rPr>
                <w:rFonts w:ascii="Times New Roman" w:hAnsi="Times New Roman"/>
                <w:sz w:val="26"/>
                <w:szCs w:val="26"/>
              </w:rPr>
            </w:pPr>
            <w:r>
              <w:rPr>
                <w:rFonts w:ascii="Times New Roman" w:hAnsi="Times New Roman"/>
                <w:color w:val="000000"/>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24" w:history="1">
              <w:r>
                <w:rPr>
                  <w:rFonts w:ascii="Times New Roman" w:hAnsi="Times New Roman"/>
                  <w:sz w:val="26"/>
                  <w:szCs w:val="26"/>
                </w:rPr>
                <w:t>Thủ tục cấp giấy phép triển lãm mỹ thuật</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Việc cấp phép phải qua thẩm định thực tế và đến nay chưa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25" w:history="1">
              <w:r>
                <w:rPr>
                  <w:rFonts w:ascii="Times New Roman" w:hAnsi="Times New Roman"/>
                  <w:sz w:val="26"/>
                  <w:szCs w:val="26"/>
                </w:rPr>
                <w:t>Thủ tục cấp giấy phép sao chép tác phẩm mỹ thuật về danh nhân văn hóa, anh hùng dân tộc, lãnh tụ.</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Văn hóa</w:t>
            </w:r>
          </w:p>
        </w:tc>
        <w:tc>
          <w:tcPr>
            <w:tcW w:w="3260" w:type="dxa"/>
            <w:vAlign w:val="center"/>
          </w:tcPr>
          <w:p>
            <w:pPr>
              <w:jc w:val="both"/>
              <w:rPr>
                <w:rFonts w:ascii="Times New Roman" w:hAnsi="Times New Roman"/>
                <w:sz w:val="26"/>
                <w:szCs w:val="26"/>
              </w:rPr>
            </w:pPr>
            <w:r>
              <w:rPr>
                <w:rFonts w:ascii="Times New Roman" w:hAnsi="Times New Roman"/>
                <w:color w:val="000000"/>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26" w:history="1">
              <w:r>
                <w:rPr>
                  <w:rFonts w:ascii="Times New Roman" w:hAnsi="Times New Roman"/>
                  <w:sz w:val="26"/>
                  <w:szCs w:val="26"/>
                </w:rPr>
                <w:t>Thủ tục cấp giấy phép xây dựng tượng đài, tranh hoành tráng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Văn hóa</w:t>
            </w:r>
          </w:p>
        </w:tc>
        <w:tc>
          <w:tcPr>
            <w:tcW w:w="3260" w:type="dxa"/>
            <w:vAlign w:val="center"/>
          </w:tcPr>
          <w:p>
            <w:pPr>
              <w:jc w:val="both"/>
              <w:rPr>
                <w:rFonts w:ascii="Times New Roman" w:hAnsi="Times New Roman"/>
                <w:sz w:val="26"/>
                <w:szCs w:val="26"/>
              </w:rPr>
            </w:pPr>
            <w:r>
              <w:rPr>
                <w:rFonts w:ascii="Times New Roman" w:hAnsi="Times New Roman"/>
                <w:color w:val="000000"/>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27" w:history="1">
              <w:r>
                <w:rPr>
                  <w:rFonts w:ascii="Times New Roman" w:hAnsi="Times New Roman"/>
                  <w:sz w:val="26"/>
                  <w:szCs w:val="26"/>
                </w:rPr>
                <w:t>Thủ tục cấp giấy phép tổ chức trại sáng tác điêu khắc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Văn hóa</w:t>
            </w:r>
          </w:p>
        </w:tc>
        <w:tc>
          <w:tcPr>
            <w:tcW w:w="3260" w:type="dxa"/>
            <w:vAlign w:val="center"/>
          </w:tcPr>
          <w:p>
            <w:pPr>
              <w:jc w:val="both"/>
              <w:rPr>
                <w:rFonts w:ascii="Times New Roman" w:hAnsi="Times New Roman"/>
                <w:sz w:val="26"/>
                <w:szCs w:val="26"/>
              </w:rPr>
            </w:pPr>
            <w:r>
              <w:rPr>
                <w:rFonts w:ascii="Times New Roman" w:hAnsi="Times New Roman"/>
                <w:color w:val="000000"/>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28" w:history="1">
              <w:r>
                <w:rPr>
                  <w:rFonts w:ascii="Times New Roman" w:hAnsi="Times New Roman"/>
                  <w:sz w:val="26"/>
                  <w:szCs w:val="26"/>
                </w:rPr>
                <w:t>Thủ tụccấp giấy phép triển lãm tác phẩm nhiếp ảnh tại Việt Nam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Văn hóa</w:t>
            </w:r>
          </w:p>
        </w:tc>
        <w:tc>
          <w:tcPr>
            <w:tcW w:w="3260" w:type="dxa"/>
            <w:vAlign w:val="center"/>
          </w:tcPr>
          <w:p>
            <w:pPr>
              <w:jc w:val="both"/>
              <w:rPr>
                <w:rFonts w:ascii="Times New Roman" w:hAnsi="Times New Roman"/>
                <w:sz w:val="26"/>
                <w:szCs w:val="26"/>
              </w:rPr>
            </w:pPr>
            <w:r>
              <w:rPr>
                <w:rFonts w:ascii="Times New Roman" w:hAnsi="Times New Roman"/>
                <w:color w:val="000000"/>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29" w:history="1">
              <w:r>
                <w:rPr>
                  <w:rFonts w:ascii="Times New Roman" w:hAnsi="Times New Roman"/>
                  <w:sz w:val="26"/>
                  <w:szCs w:val="26"/>
                </w:rPr>
                <w:t>Thủ tục cấp giấy phép đưa tác phẩm nhiếp ảnh từ Việt Nam ra nước ngoài triển lãm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Văn hóa</w:t>
            </w:r>
          </w:p>
        </w:tc>
        <w:tc>
          <w:tcPr>
            <w:tcW w:w="3260" w:type="dxa"/>
            <w:vAlign w:val="center"/>
          </w:tcPr>
          <w:p>
            <w:pPr>
              <w:jc w:val="both"/>
              <w:rPr>
                <w:rFonts w:ascii="Times New Roman" w:hAnsi="Times New Roman"/>
                <w:sz w:val="26"/>
                <w:szCs w:val="26"/>
              </w:rPr>
            </w:pPr>
            <w:r>
              <w:rPr>
                <w:rFonts w:ascii="Times New Roman" w:hAnsi="Times New Roman"/>
                <w:color w:val="000000"/>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30" w:history="1">
              <w:r>
                <w:rPr>
                  <w:rFonts w:ascii="Times New Roman" w:hAnsi="Times New Roman"/>
                  <w:sz w:val="26"/>
                  <w:szCs w:val="26"/>
                </w:rPr>
                <w:t>Thủ tục cấp giấy phép kinh doanh vũ trường.</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31" w:history="1">
              <w:r>
                <w:rPr>
                  <w:rFonts w:ascii="Times New Roman" w:hAnsi="Times New Roman"/>
                  <w:sz w:val="26"/>
                  <w:szCs w:val="26"/>
                </w:rPr>
                <w:t xml:space="preserve">Đăng ký tổ chức lễ hội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Thủ tục cấp giấy phép thành lập Văn phòng đại diện của doanh nghiệp quảng cáo nước ngoài tại Việt Nam</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Việc cấp giấy phép liên quan đến nước ngoài phải xem xét và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Thủ tục cấp sửa đổi, bổ sung Giấy phép thành lập Văn phòng đại diện của doanh nghiệp quảng cáo nước ngoài tại Việt Nam</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Việc cấp giấy phép liên quan đến nước ngoài phải xem xét và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Thủ tục cấp lại Giấy phép thành lập Văn phòng đại của doanh nghiệp quảng cáo nước ngoài tại Việt Nam</w:t>
            </w:r>
            <w:r>
              <w:rPr>
                <w:rFonts w:ascii="Times New Roman" w:hAnsi="Times New Roman"/>
                <w:i/>
                <w:iCs/>
                <w:sz w:val="26"/>
                <w:szCs w:val="26"/>
              </w:rPr>
              <w:t>)</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Việc cấp giấy phép liên quan đến nước ngoài phải xem xét và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32" w:history="1">
              <w:r>
                <w:rPr>
                  <w:rFonts w:ascii="Times New Roman" w:hAnsi="Times New Roman"/>
                  <w:sz w:val="26"/>
                  <w:szCs w:val="26"/>
                </w:rPr>
                <w:t>Thủ tục giám định văn hóa phẩm xuất khẩu không nhằm mục đích kinh doanh của cá nhân, tổ chức ở địa phương</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Việc giám định văn hóa phẩm phải tiến hành giám định trực tiếp</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Phê duyệt nội dung tác phẩm mỹ thuật, tác phẩm nhiếp ảnh nhập khẩu cấp tỉnh</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Thủ tục Xác nhận danh mục sản phẩm nghe nhìn có nội dung vui chơi giải trí nhập khẩu cấp tỉnh</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33" w:history="1">
              <w:r>
                <w:rPr>
                  <w:rFonts w:ascii="Times New Roman" w:hAnsi="Times New Roman"/>
                  <w:sz w:val="26"/>
                  <w:szCs w:val="26"/>
                </w:rPr>
                <w:t xml:space="preserve">Thủ tục cấp giấy phép phổ biến phim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Hiện nay tại Hà Tĩnh chưa có cơ sở điện ảnh sản xuất phim, việc cấp giấy phép phổ biến phim từ trước đến nay chưa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34" w:history="1">
              <w:r>
                <w:rPr>
                  <w:rFonts w:ascii="Times New Roman" w:hAnsi="Times New Roman"/>
                  <w:sz w:val="26"/>
                  <w:szCs w:val="26"/>
                </w:rPr>
                <w:t>Cấp giấy phép phổ biến phim có sử dụng hiệu ứng đặc biệt tác động đến người xem phim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Hiện nay tại Hà Tĩnh chưa có cơ sở điện ảnh sản xuất phim, việc cấp giấy phép phổ biến phim từ trước đến nay chưa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35" w:history="1">
              <w:r>
                <w:rPr>
                  <w:rFonts w:ascii="Times New Roman" w:hAnsi="Times New Roman"/>
                  <w:sz w:val="26"/>
                  <w:szCs w:val="26"/>
                </w:rPr>
                <w:t xml:space="preserve">Thủ tục cho phép tổ chức triển khai sử dụng vũ khí quân dụng, súng săn, vũ khí thể thao, vật liệu nổ, công cụ hỗ trợ còn tính năng, tác dụng được sử dụng làm đạo cụ.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Văn hóa</w:t>
            </w:r>
          </w:p>
        </w:tc>
        <w:tc>
          <w:tcPr>
            <w:tcW w:w="3260" w:type="dxa"/>
            <w:vAlign w:val="center"/>
          </w:tcPr>
          <w:p>
            <w:pPr>
              <w:jc w:val="both"/>
              <w:rPr>
                <w:rFonts w:ascii="Times New Roman" w:hAnsi="Times New Roman"/>
                <w:sz w:val="26"/>
                <w:szCs w:val="26"/>
              </w:rPr>
            </w:pP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36" w:history="1">
              <w:r>
                <w:rPr>
                  <w:rFonts w:ascii="Times New Roman" w:hAnsi="Times New Roman"/>
                  <w:sz w:val="26"/>
                  <w:szCs w:val="26"/>
                </w:rPr>
                <w:t xml:space="preserve">Thông báo tổ chức lễ hội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37" w:history="1">
              <w:r>
                <w:rPr>
                  <w:rFonts w:ascii="Times New Roman" w:hAnsi="Times New Roman"/>
                  <w:sz w:val="26"/>
                  <w:szCs w:val="26"/>
                </w:rPr>
                <w:t>Phê duyệt nội dung tác phẩm điện ảnh nhập khẩu</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38" w:history="1">
              <w:r>
                <w:rPr>
                  <w:rFonts w:ascii="Times New Roman" w:hAnsi="Times New Roman"/>
                  <w:sz w:val="26"/>
                  <w:szCs w:val="26"/>
                </w:rPr>
                <w:t>Tổ chức cuộc thi, liên hoan trên địa bàn quản lý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39" w:history="1">
              <w:r>
                <w:rPr>
                  <w:rFonts w:ascii="Times New Roman" w:hAnsi="Times New Roman"/>
                  <w:sz w:val="26"/>
                  <w:szCs w:val="26"/>
                </w:rPr>
                <w:t xml:space="preserve">Tổ chức cuộc thi người đẹp, người mẫu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việc thẩm định đề án Cuộc thi người đẹp, người mẫu phải xem xét chặt chẽ về con người cũng như thành phần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40" w:history="1">
              <w:r>
                <w:rPr>
                  <w:rFonts w:ascii="Times New Roman" w:hAnsi="Times New Roman"/>
                  <w:sz w:val="26"/>
                  <w:szCs w:val="26"/>
                </w:rPr>
                <w:t xml:space="preserve">Thủ tục ra nước ngoài dự thi người đẹp, người mẫu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việc thẩm định đề án Cuộc thi người đẹp, người mẫu phải xem xét chặt chẽ về con người cũng như thành phần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41" w:history="1">
              <w:r>
                <w:rPr>
                  <w:rFonts w:ascii="Times New Roman" w:hAnsi="Times New Roman"/>
                  <w:sz w:val="26"/>
                  <w:szCs w:val="26"/>
                </w:rPr>
                <w:t xml:space="preserve">Cấp Giấy phép tổ chức triển lãm do các tổ chức, cá nhân tại địa phương đưa ra nước ngoài không vì mục đích thương mại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42" w:history="1">
              <w:r>
                <w:rPr>
                  <w:rFonts w:ascii="Times New Roman" w:hAnsi="Times New Roman"/>
                  <w:sz w:val="26"/>
                  <w:szCs w:val="26"/>
                </w:rPr>
                <w:t>Thủ tục cấp Giấy phép tổ chức triển lãm do cá nhân nước ngoài tổ chức tại địa phương không vì mục đích thương mại.</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43" w:history="1">
              <w:r>
                <w:rPr>
                  <w:rFonts w:ascii="Times New Roman" w:hAnsi="Times New Roman"/>
                  <w:sz w:val="26"/>
                  <w:szCs w:val="26"/>
                </w:rPr>
                <w:t>Cấp lại Giấy phép tổ chức triển lãm do các tổ chức, cá nhân tại địa phương đưa ra nước ngoài không vì mục đích thương mại</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44" w:history="1">
              <w:r>
                <w:rPr>
                  <w:rFonts w:ascii="Times New Roman" w:hAnsi="Times New Roman"/>
                  <w:sz w:val="26"/>
                  <w:szCs w:val="26"/>
                </w:rPr>
                <w:t>Cấp lại Giấy phép tổ chức triển lãm do cá nhân nước ngoài tổ chức tại địa phương không vì mục đích thương mại.</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45" w:history="1">
              <w:r>
                <w:rPr>
                  <w:rFonts w:ascii="Times New Roman" w:hAnsi="Times New Roman"/>
                  <w:sz w:val="26"/>
                  <w:szCs w:val="26"/>
                </w:rPr>
                <w:t xml:space="preserve">Thông báo tổ chức triển lãm do tổ chức ở địa phương hoặc cá nhân tổ chức tại địa phương không vì mục đích thương mại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46" w:history="1">
              <w:r>
                <w:rPr>
                  <w:rFonts w:ascii="Times New Roman" w:hAnsi="Times New Roman"/>
                  <w:sz w:val="26"/>
                  <w:szCs w:val="26"/>
                </w:rPr>
                <w:t xml:space="preserve">Cấp Giấy phép đủ điều kiện kinh doanh dịch vụ vũ trường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47" w:history="1">
              <w:r>
                <w:rPr>
                  <w:rFonts w:ascii="Times New Roman" w:hAnsi="Times New Roman"/>
                  <w:sz w:val="26"/>
                  <w:szCs w:val="26"/>
                </w:rPr>
                <w:t>Cấp Giấy phép điều chỉnh Giấy phép đủ điều kiện kinh doanh dịch vụ vũ trường</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48" w:history="1">
              <w:r>
                <w:rPr>
                  <w:rFonts w:ascii="Times New Roman" w:hAnsi="Times New Roman"/>
                  <w:sz w:val="26"/>
                  <w:szCs w:val="26"/>
                </w:rPr>
                <w:t xml:space="preserve">Thông báo thành lập thư viện chuyên ngành ở cấp tỉnh, thư viện đại học là thư viện ngoài công lập và thư viện của tổ chức, cá nhân nước ngoài có phục vụ người Việt Nam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49" w:history="1">
              <w:r>
                <w:rPr>
                  <w:rFonts w:ascii="Times New Roman" w:hAnsi="Times New Roman"/>
                  <w:sz w:val="26"/>
                  <w:szCs w:val="26"/>
                </w:rPr>
                <w:t xml:space="preserve">Thông báo sáp nhập, hợp nhất, chia, tách đối với thư viện chuyên ngành ở cấp tỉnh, thư viện đại học là thư viện ngoài công lập, thư viện của tổ chức cá nhân nước ngoài có phục vụ người Việt Nam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50" w:history="1">
              <w:r>
                <w:rPr>
                  <w:rFonts w:ascii="Times New Roman" w:hAnsi="Times New Roman"/>
                  <w:sz w:val="26"/>
                  <w:szCs w:val="26"/>
                </w:rPr>
                <w:t xml:space="preserve">Thông báo chấm dứt hoạt động đối với thư viện chuyên ngành ở cấp tỉnh, thư viện đại học là thư viện ngoài công lập, thư viện của tổ chức, cá nhân nước ngoài có phục vụ người Việt Nam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Văn hóa</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51" w:history="1">
              <w:r>
                <w:rPr>
                  <w:rFonts w:ascii="Times New Roman" w:hAnsi="Times New Roman"/>
                  <w:sz w:val="26"/>
                  <w:szCs w:val="26"/>
                </w:rPr>
                <w:t>Thủ tục cấp giấy phép kinh doanh lữ hành nội địa</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Du lịch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52" w:history="1">
              <w:r>
                <w:rPr>
                  <w:rFonts w:ascii="Times New Roman" w:hAnsi="Times New Roman"/>
                  <w:sz w:val="26"/>
                  <w:szCs w:val="26"/>
                </w:rPr>
                <w:t>Thủ tục cấp Giấy phép thành lập Văn phòng đại diện tại Việt Nam của doanh nghiệp kinh doanh dịch vụ lữ hành nước ngoài</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Du lịch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53" w:history="1">
              <w:r>
                <w:rPr>
                  <w:rFonts w:ascii="Times New Roman" w:hAnsi="Times New Roman"/>
                  <w:sz w:val="26"/>
                  <w:szCs w:val="26"/>
                </w:rPr>
                <w:t xml:space="preserve">Thủ tục điều chỉnh Giấy phép thành lập Văn phòng đại diện tại Việt Nam của doanh nghiệp kinh doanh dịch vụ lữ hành nước ngoài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Du lịch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54" w:history="1">
              <w:r>
                <w:rPr>
                  <w:rFonts w:ascii="Times New Roman" w:hAnsi="Times New Roman"/>
                  <w:sz w:val="26"/>
                  <w:szCs w:val="26"/>
                </w:rPr>
                <w:t>Thủ tục cấp lại Giấy phép thành lập Văn phòng đại diện tại Việt Nam của doanh nghiệp kinh doanh dịch vụ lữ hành nước ngoài trong trường hợp chuyển địa điểm đặt trụ sở của văn phòng đại diện.</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Du lịch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55" w:history="1">
              <w:r>
                <w:rPr>
                  <w:rFonts w:ascii="Times New Roman" w:hAnsi="Times New Roman"/>
                  <w:sz w:val="26"/>
                  <w:szCs w:val="26"/>
                </w:rPr>
                <w:t>Thủ tục cấp lại Giấy phép thành lập Văn phòng đại diện tại Việt Nam của doanh nghiệp kinh doanh dịch vụ lữ hành nước ngoài trong trường hợp Giấy phép thành lập Văn phòng đại diện bị mất, bị hủy hoại, bị hư hỏng* hoặc bị tiêu hủy.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Du lịch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56" w:history="1">
              <w:r>
                <w:rPr>
                  <w:rFonts w:ascii="Times New Roman" w:hAnsi="Times New Roman"/>
                  <w:sz w:val="26"/>
                  <w:szCs w:val="26"/>
                </w:rPr>
                <w:t>Thủ tục gia hạn Giấy phép thành lập Văn phòng đại diện tại Việt Nam của doanh nghiệp kinh doanh dịch vụ lữ hành nước ngoài</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Du lịch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57" w:history="1">
              <w:r>
                <w:rPr>
                  <w:rFonts w:ascii="Times New Roman" w:hAnsi="Times New Roman"/>
                  <w:sz w:val="26"/>
                  <w:szCs w:val="26"/>
                </w:rPr>
                <w:t>Thủ tục cấp thẻ hướng dẫn viên du lịch tại điểm</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Du lịch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58" w:history="1">
              <w:r>
                <w:rPr>
                  <w:rFonts w:ascii="Times New Roman" w:hAnsi="Times New Roman"/>
                  <w:sz w:val="26"/>
                  <w:szCs w:val="26"/>
                </w:rPr>
                <w:t xml:space="preserve">Thủ tục công nhận cơ sở kinh doanh dịch vụ ăn uống đạt tiêu chuẩn phục vụ khách du lịch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Du lịch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59" w:history="1">
              <w:r>
                <w:rPr>
                  <w:rFonts w:ascii="Times New Roman" w:hAnsi="Times New Roman"/>
                  <w:sz w:val="26"/>
                  <w:szCs w:val="26"/>
                </w:rPr>
                <w:t>Thủ tục công nhận cơ sở kinh doanh dịch vụ mua sắm đạt tiêu chuẩn phục vụ khách du lịch</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Du lịch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60" w:history="1">
              <w:r>
                <w:rPr>
                  <w:rFonts w:ascii="Times New Roman" w:hAnsi="Times New Roman"/>
                  <w:sz w:val="26"/>
                  <w:szCs w:val="26"/>
                </w:rPr>
                <w:t>Thủ tục công nhận điểm du lịch</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Du lịch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61" w:history="1">
              <w:r>
                <w:rPr>
                  <w:rFonts w:ascii="Times New Roman" w:hAnsi="Times New Roman"/>
                  <w:sz w:val="26"/>
                  <w:szCs w:val="26"/>
                </w:rPr>
                <w:t>Thủ tục cấp lại giấy phép kinh doanh lữ hành nội địa</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Du lịch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62" w:history="1">
              <w:r>
                <w:rPr>
                  <w:rFonts w:ascii="Times New Roman" w:hAnsi="Times New Roman"/>
                  <w:sz w:val="26"/>
                  <w:szCs w:val="26"/>
                </w:rPr>
                <w:t xml:space="preserve">Thủ tục cấp đổi giấy phép kinh doanh lữ hành nội địa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Du lịch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63" w:history="1">
              <w:r>
                <w:rPr>
                  <w:rFonts w:ascii="Times New Roman" w:hAnsi="Times New Roman"/>
                  <w:sz w:val="26"/>
                  <w:szCs w:val="26"/>
                </w:rPr>
                <w:t>Thủ tục thu hồi giấy phép kinh doanh dịch vụ lữ hành nội địa trong trường hợp doanh nghiệp chấm dứt hoạt động kinh doanh dịch vụ lữ hành</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Du lịch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64" w:history="1">
              <w:r>
                <w:rPr>
                  <w:rFonts w:ascii="Times New Roman" w:hAnsi="Times New Roman"/>
                  <w:sz w:val="26"/>
                  <w:szCs w:val="26"/>
                </w:rPr>
                <w:t>Thủ tục thu hồi giấy phép kinh doanh dịch vụ lữ hành nội địa trong trường hợp doanh nghiệp giải thể.</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Du lịch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65" w:history="1">
              <w:r>
                <w:rPr>
                  <w:rFonts w:ascii="Times New Roman" w:hAnsi="Times New Roman"/>
                  <w:sz w:val="26"/>
                  <w:szCs w:val="26"/>
                </w:rPr>
                <w:t>Thủ tục thu hồi giấy phép kinh doanh dịch vụ lữ hành nội địa trong trường hợp doanh nghiệp phá sản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Du lịch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66" w:history="1">
              <w:r>
                <w:rPr>
                  <w:rFonts w:ascii="Times New Roman" w:hAnsi="Times New Roman"/>
                  <w:sz w:val="26"/>
                  <w:szCs w:val="26"/>
                </w:rPr>
                <w:t>Thủ tục chấm dứt hoạt động của Văn phòng đại diện tại Việt Nam của doanh nghiệp kinh doanh dịch vụ lữ hành nước ngoài</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Du lịch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67" w:history="1">
              <w:r>
                <w:rPr>
                  <w:rFonts w:ascii="Times New Roman" w:hAnsi="Times New Roman"/>
                  <w:sz w:val="26"/>
                  <w:szCs w:val="26"/>
                </w:rPr>
                <w:t xml:space="preserve">Thủ tục công nhận cơ sở kinh doanh dịch vụ vui chơi, giải trí đạt tiêu chuẩn phục vụ khách du lịch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Du lịch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68" w:history="1">
              <w:r>
                <w:rPr>
                  <w:rFonts w:ascii="Times New Roman" w:hAnsi="Times New Roman"/>
                  <w:sz w:val="26"/>
                  <w:szCs w:val="26"/>
                </w:rPr>
                <w:t xml:space="preserve">Thủ tục công nhận cơ sở kinh doanh dịch vụ chăm sóc sức khỏe đạt tiêu chuẩn phục vụ khách du lịch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Du lịch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69" w:history="1">
              <w:r>
                <w:rPr>
                  <w:rFonts w:ascii="Times New Roman" w:hAnsi="Times New Roman"/>
                  <w:sz w:val="26"/>
                  <w:szCs w:val="26"/>
                </w:rPr>
                <w:t>Thủ tục công nhận cơ sở kinh doanh dịch vụ thể thao đạt tiêu chuẩn phục vụ khách du lịch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Du lịch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70" w:history="1">
              <w:r>
                <w:rPr>
                  <w:rFonts w:ascii="Times New Roman" w:hAnsi="Times New Roman"/>
                  <w:sz w:val="26"/>
                  <w:szCs w:val="26"/>
                </w:rPr>
                <w:t>Thủ tục cấp Giấy chứng nhận khóa cập nhật kiến thức cho hướng dẫn viên du lịch nội địa và hướng dẫn viên du lịch quốc tế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Du lịch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71" w:history="1">
              <w:r>
                <w:rPr>
                  <w:rFonts w:ascii="Times New Roman" w:hAnsi="Times New Roman"/>
                  <w:sz w:val="26"/>
                  <w:szCs w:val="26"/>
                </w:rPr>
                <w:t>Thủ tục công nhận khu du lịch cấp tỉnh</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Du lịch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72" w:history="1">
              <w:r>
                <w:rPr>
                  <w:rFonts w:ascii="Times New Roman" w:hAnsi="Times New Roman"/>
                  <w:sz w:val="26"/>
                  <w:szCs w:val="26"/>
                </w:rPr>
                <w:t xml:space="preserve">Thủ tục công nhận hạng cơ sở lưu trú du lịch: hạng 1 sao, 2 sao, 3 sao đối với khách sạn, biệt thự du lịch, căn hộ du lịch, tàu thủy lưu trú du lịch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Du lịch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73" w:history="1">
              <w:r>
                <w:rPr>
                  <w:rFonts w:ascii="Times New Roman" w:hAnsi="Times New Roman"/>
                  <w:sz w:val="26"/>
                  <w:szCs w:val="26"/>
                </w:rPr>
                <w:t xml:space="preserve">Thủ tục đổi Giấy chứng nhận đăng ký hoạt động của cơ sở hỗ trợ nạn nhân bạo lực gia đình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Gia đình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74" w:history="1">
              <w:r>
                <w:rPr>
                  <w:rFonts w:ascii="Times New Roman" w:hAnsi="Times New Roman"/>
                  <w:sz w:val="26"/>
                  <w:szCs w:val="26"/>
                </w:rPr>
                <w:t>Thủ tục cấp Giấy chứng nhận đăng ký hoạt động của cơ sở tư vấn về phòng, chống bạo lực gia đình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Gia đình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75" w:history="1">
              <w:r>
                <w:rPr>
                  <w:rFonts w:ascii="Times New Roman" w:hAnsi="Times New Roman"/>
                  <w:sz w:val="26"/>
                  <w:szCs w:val="26"/>
                </w:rPr>
                <w:t xml:space="preserve">Thủ tục cấp Giấy chứng nhận nghiệp vụ chăm sóc nạn nhân bạo lực gia đình.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Gia đình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76" w:history="1">
              <w:r>
                <w:rPr>
                  <w:rFonts w:ascii="Times New Roman" w:hAnsi="Times New Roman"/>
                  <w:sz w:val="26"/>
                  <w:szCs w:val="26"/>
                </w:rPr>
                <w:t>Thủ tục cấp Giấy chứng nhận nghiệp vụ tư vấn về phòng, chống bạo lực gia đình.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Gia đình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77" w:history="1">
              <w:r>
                <w:rPr>
                  <w:rFonts w:ascii="Times New Roman" w:hAnsi="Times New Roman"/>
                  <w:sz w:val="26"/>
                  <w:szCs w:val="26"/>
                </w:rPr>
                <w:t xml:space="preserve">Thủ tục cấp Thẻ nhân viên chăm sóc nạn nhân bạo lực gia đình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Gia đình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78" w:history="1">
              <w:r>
                <w:rPr>
                  <w:rFonts w:ascii="Times New Roman" w:hAnsi="Times New Roman"/>
                  <w:sz w:val="26"/>
                  <w:szCs w:val="26"/>
                </w:rPr>
                <w:t>Thủ tục cấp lại Thẻ nhân viên chăm sóc nạn nhân bạo lực gia đình</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Gia đình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79" w:history="1">
              <w:r>
                <w:rPr>
                  <w:rFonts w:ascii="Times New Roman" w:hAnsi="Times New Roman"/>
                  <w:sz w:val="26"/>
                  <w:szCs w:val="26"/>
                </w:rPr>
                <w:t>Thủ tục cấp Thẻ nhân viên tư vấn phòng, chống bạo lực gia đình</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Gia đình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80" w:history="1">
              <w:r>
                <w:rPr>
                  <w:rFonts w:ascii="Times New Roman" w:hAnsi="Times New Roman"/>
                  <w:sz w:val="26"/>
                  <w:szCs w:val="26"/>
                </w:rPr>
                <w:t xml:space="preserve">Thủ tục cấp lại Thẻ nhân viên tư vấn phòng, chống bạo lực gia đình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Gia đình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81" w:history="1">
              <w:r>
                <w:rPr>
                  <w:rFonts w:ascii="Times New Roman" w:hAnsi="Times New Roman"/>
                  <w:sz w:val="26"/>
                  <w:szCs w:val="26"/>
                </w:rPr>
                <w:t>Thủ tục cấp Giấy chứng nhận đăng ký hoạt động của cơ sở hỗ trợ nạn nhân bạo lực gia đình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Gia đình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82" w:history="1">
              <w:r>
                <w:rPr>
                  <w:rFonts w:ascii="Times New Roman" w:hAnsi="Times New Roman"/>
                  <w:sz w:val="26"/>
                  <w:szCs w:val="26"/>
                </w:rPr>
                <w:t>Thủ tục cấp lại Giấy chứng nhận đăng ký hoạt động của cơ sở hỗ trợ nạn nhân bạo lực gia đình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Gia đình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83" w:history="1">
              <w:r>
                <w:rPr>
                  <w:rFonts w:ascii="Times New Roman" w:hAnsi="Times New Roman"/>
                  <w:sz w:val="26"/>
                  <w:szCs w:val="26"/>
                </w:rPr>
                <w:t>Cấp lại Giấy chứng nhận đăng ký hoạt động của cơ sở tư vấn về phòng, chống bạo lực gia đình (thẩm quyền của Ủy ban nhân dân cấp tỉnh)</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Gia đình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84" w:history="1">
              <w:r>
                <w:rPr>
                  <w:rFonts w:ascii="Times New Roman" w:hAnsi="Times New Roman"/>
                  <w:sz w:val="26"/>
                  <w:szCs w:val="26"/>
                </w:rPr>
                <w:t xml:space="preserve">Đổi Giấy chứng nhận đăng ký hoạt động của cơ sở tư vấn về phòng, chống bạo lực gia đình (thẩm quyền của Ủy ban nhân dân cấp tỉnh)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Gia đình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85" w:history="1">
              <w:r>
                <w:rPr>
                  <w:rFonts w:ascii="Times New Roman" w:hAnsi="Times New Roman"/>
                  <w:sz w:val="26"/>
                  <w:szCs w:val="26"/>
                </w:rPr>
                <w:t>Thủ tục đổi Giấy chứng nhận đăng ký hoạt động của cơ sở hỗ trợ nạn nhân bạo lực gia đình</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Gia đình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86" w:history="1">
              <w:r>
                <w:rPr>
                  <w:rFonts w:ascii="Times New Roman" w:hAnsi="Times New Roman"/>
                  <w:sz w:val="26"/>
                  <w:szCs w:val="26"/>
                </w:rPr>
                <w:t>Thủ tục cấp Giấy chứng nhận đăng ký hoạt động của cơ sở tư vấn về phòng, chống bạo lực gia đình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Gia đình</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87" w:history="1">
              <w:r>
                <w:rPr>
                  <w:rFonts w:ascii="Times New Roman" w:hAnsi="Times New Roman"/>
                  <w:sz w:val="26"/>
                  <w:szCs w:val="26"/>
                </w:rPr>
                <w:t xml:space="preserve">Cấp Giấy chứng nhận đủ điều kiện kinh doanh hoạt động thể thao của câu lạc bộ thể thao chuyên nghiệp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Thể thao</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88" w:history="1">
              <w:r>
                <w:rPr>
                  <w:rFonts w:ascii="Times New Roman" w:hAnsi="Times New Roman"/>
                  <w:sz w:val="26"/>
                  <w:szCs w:val="26"/>
                </w:rPr>
                <w:t>Cấp Giấy chứng nhận đủ điều kiện kinh doanh hoạt động thể thao đối với môn Golf</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Thể thao</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89" w:history="1">
              <w:r>
                <w:rPr>
                  <w:rFonts w:ascii="Times New Roman" w:hAnsi="Times New Roman"/>
                  <w:sz w:val="26"/>
                  <w:szCs w:val="26"/>
                </w:rPr>
                <w:t>Thủ tục cấp giấy chứng nhận đủ điều kiện hoạt động của cơ sở thể thao tổ chức hoạt động Mô tô nước trên biển</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Thể thao</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90" w:history="1">
              <w:r>
                <w:rPr>
                  <w:rFonts w:ascii="Times New Roman" w:hAnsi="Times New Roman"/>
                  <w:sz w:val="26"/>
                  <w:szCs w:val="26"/>
                </w:rPr>
                <w:t>Cấp Giấy chứng nhận đủ điều kiện kinh doanh hoạt động thể thao đối với môn Yoga</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Thể thao</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91" w:history="1">
              <w:r>
                <w:rPr>
                  <w:rFonts w:ascii="Times New Roman" w:hAnsi="Times New Roman"/>
                  <w:sz w:val="26"/>
                  <w:szCs w:val="26"/>
                </w:rPr>
                <w:t>Thủ tục cấp Giấy chứng nhận đủ điều kiện kinh doanh của doanh nghiệp kinh doanh hoạt động thể thao.</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Thể thao</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92" w:history="1">
              <w:r>
                <w:rPr>
                  <w:rFonts w:ascii="Times New Roman" w:hAnsi="Times New Roman"/>
                  <w:sz w:val="26"/>
                  <w:szCs w:val="26"/>
                </w:rPr>
                <w:t>Thủ tục cấp lại giấy chứng nhận đủ điều kiện kinh doanh hoạt động thể thao trong trường hợp thay đổi nội dung ghi trong giấy chứng nhận</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Thể thao</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93" w:history="1">
              <w:r>
                <w:rPr>
                  <w:rFonts w:ascii="Times New Roman" w:hAnsi="Times New Roman"/>
                  <w:sz w:val="26"/>
                  <w:szCs w:val="26"/>
                </w:rPr>
                <w:t xml:space="preserve">Thủ tục cấp lại giấy chứng nhận đủ điều kiện kinh doanh hoạt động thể thao trong trường hợp bị mất hoặc hư hỏng.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Thể thao</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94" w:history="1">
              <w:r>
                <w:rPr>
                  <w:rFonts w:ascii="Times New Roman" w:hAnsi="Times New Roman"/>
                  <w:sz w:val="26"/>
                  <w:szCs w:val="26"/>
                </w:rPr>
                <w:t xml:space="preserve">Thủ tục cấp giấy chứng nhận đủ điều kiện kinh doanh của doanh nghiệp kinh doanh hoạt động thể thao tổ chức hoạt động billards và snooker.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Thể thao</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95" w:history="1">
              <w:r>
                <w:rPr>
                  <w:rFonts w:ascii="Times New Roman" w:hAnsi="Times New Roman"/>
                  <w:sz w:val="26"/>
                  <w:szCs w:val="26"/>
                </w:rPr>
                <w:t xml:space="preserve">Cấp Giấy chứng nhận đủ điều kiện kinh doanh hoạt động thể thao đối với môn Thể dục thể hình và Fitness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Thể thao</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96" w:history="1">
              <w:r>
                <w:rPr>
                  <w:rFonts w:ascii="Times New Roman" w:hAnsi="Times New Roman"/>
                  <w:sz w:val="26"/>
                  <w:szCs w:val="26"/>
                </w:rPr>
                <w:t xml:space="preserve">Cấp Giấy chứng nhận đủ điều kiện kinh doanh hoạt động thể thao đối với môn Vũ đạo thể thao giải trí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Thể thao</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97" w:history="1">
              <w:r>
                <w:rPr>
                  <w:rFonts w:ascii="Times New Roman" w:hAnsi="Times New Roman"/>
                  <w:sz w:val="26"/>
                  <w:szCs w:val="26"/>
                </w:rPr>
                <w:t>Thủ tục cấp giấy chứng nhận đủ điều kiện kinh doanh của doanh nghiệp kinh doanh hoạt động thể thao tổ chức hoạt động bơi, lặn.</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Thể thao</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98" w:history="1">
              <w:r>
                <w:rPr>
                  <w:rFonts w:ascii="Times New Roman" w:hAnsi="Times New Roman"/>
                  <w:sz w:val="26"/>
                  <w:szCs w:val="26"/>
                </w:rPr>
                <w:t xml:space="preserve">Thủ tục cấp giấy chứng nhận đủ điều kiện kinh doanh của doanh nghiệp kinh doanh hoạt động thể thao tổ chức hoạt động khiêu vũ thể thao.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Thể thao</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99" w:history="1">
              <w:r>
                <w:rPr>
                  <w:rFonts w:ascii="Times New Roman" w:hAnsi="Times New Roman"/>
                  <w:sz w:val="26"/>
                  <w:szCs w:val="26"/>
                </w:rPr>
                <w:t xml:space="preserve">Thủ tục cấp giấy chứng nhận đủ điều kiện kinh doanh của doanh nghiệp kinh doanh hoạt động thể thao tổ chức hoạt động môn võ cổ truyền và vovinam.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Thể thao</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00" w:history="1">
              <w:r>
                <w:rPr>
                  <w:rFonts w:ascii="Times New Roman" w:hAnsi="Times New Roman"/>
                  <w:sz w:val="26"/>
                  <w:szCs w:val="26"/>
                </w:rPr>
                <w:t xml:space="preserve">Thủ tục cấp giấy chứng nhận đủ điều kiện kinh doanh của doanh nghiệp kinh doanh hoạt động thể thao tổ chức hoạt động quần vợt.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Thể thao</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01" w:history="1">
              <w:r>
                <w:rPr>
                  <w:rFonts w:ascii="Times New Roman" w:hAnsi="Times New Roman"/>
                  <w:sz w:val="26"/>
                  <w:szCs w:val="26"/>
                </w:rPr>
                <w:t xml:space="preserve">Thủ tục cấp giấy chứng nhận đủ điều kiện kinh doanh của doanh nghiệp kinh doanh hoạt động thể thao tổ chức hoạt động thể dục thẩm mỹ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Thể thao</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02" w:history="1">
              <w:r>
                <w:rPr>
                  <w:rFonts w:ascii="Times New Roman" w:hAnsi="Times New Roman"/>
                  <w:sz w:val="26"/>
                  <w:szCs w:val="26"/>
                </w:rPr>
                <w:t xml:space="preserve">Thủ tục cấp giấy chứng nhận đủ điều kiện kinh doanh của doanh nghiệp kinh doanh hoạt động thể thao tổ chức hoạt động dù lượn và diều bay động cơ.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Thể thao</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03" w:history="1">
              <w:r>
                <w:rPr>
                  <w:rFonts w:ascii="Times New Roman" w:hAnsi="Times New Roman"/>
                  <w:sz w:val="26"/>
                  <w:szCs w:val="26"/>
                </w:rPr>
                <w:t xml:space="preserve">Thủ tục cấp giấy chứng nhận đủ điều kiện kinh doanh của doanh nghiệp kinh doanh hoạt động thể thao tổ chức hoạt động quyền anh.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Thể thao</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04" w:history="1">
              <w:r>
                <w:rPr>
                  <w:rFonts w:ascii="Times New Roman" w:hAnsi="Times New Roman"/>
                  <w:sz w:val="26"/>
                  <w:szCs w:val="26"/>
                </w:rPr>
                <w:t xml:space="preserve">Thủ tục cấp giấy chứng nhận đủ điều kiện kinh doanh của doanh nghiệp kinh doanh hoạt động thể thao tổ chức hoạt động Taekwondo.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Thể thao</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05" w:history="1">
              <w:r>
                <w:rPr>
                  <w:rFonts w:ascii="Times New Roman" w:hAnsi="Times New Roman"/>
                  <w:sz w:val="26"/>
                  <w:szCs w:val="26"/>
                </w:rPr>
                <w:t>Thủ tục cấp giấy chứng nhận đủ điều kiện kinh doanh của doanh nghiệp kinh doanh hoạt động Lân Sư Rồng.</w:t>
              </w:r>
              <w:r>
                <w:rPr>
                  <w:rFonts w:ascii="Times New Roman" w:hAnsi="Times New Roman"/>
                  <w:i/>
                  <w:iCs/>
                  <w:sz w:val="26"/>
                  <w:szCs w:val="26"/>
                </w:rPr>
                <w:t xml:space="preserve">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Thể thao</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06" w:history="1">
              <w:r>
                <w:rPr>
                  <w:rFonts w:ascii="Times New Roman" w:hAnsi="Times New Roman"/>
                  <w:sz w:val="26"/>
                  <w:szCs w:val="26"/>
                </w:rPr>
                <w:t>Thủ tục cấp giấy chứng nhận đủ điều kiện kinh doanh của doanh nghiệp kinh doanh hoạt động Judo</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Thể thao</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07" w:history="1">
              <w:r>
                <w:rPr>
                  <w:rFonts w:ascii="Times New Roman" w:hAnsi="Times New Roman"/>
                  <w:sz w:val="26"/>
                  <w:szCs w:val="26"/>
                </w:rPr>
                <w:t>Thủ tục cấp giấy chứng nhận đủ điều kiện kinh doanh của doanh nghiệp kinh doanh hoạt động bóng đá.</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Thể thao</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08" w:history="1">
              <w:r>
                <w:rPr>
                  <w:rFonts w:ascii="Times New Roman" w:hAnsi="Times New Roman"/>
                  <w:sz w:val="26"/>
                  <w:szCs w:val="26"/>
                </w:rPr>
                <w:t>Thủ tục cấp giấy chứng nhận đủ điều kiện kinh doanh của doanh nghiệp kinh doanh hoạt động bóng bàn.</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Thể thao</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09" w:history="1">
              <w:r>
                <w:rPr>
                  <w:rFonts w:ascii="Times New Roman" w:hAnsi="Times New Roman"/>
                  <w:sz w:val="26"/>
                  <w:szCs w:val="26"/>
                </w:rPr>
                <w:t>Thủ tục cấp giấy chứng nhận đủ điều kiện kinh doanh của doanh nghiệp kinh doanh hoạt động cầu lông.</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Thể thao</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10" w:history="1">
              <w:r>
                <w:rPr>
                  <w:rFonts w:ascii="Times New Roman" w:hAnsi="Times New Roman"/>
                  <w:sz w:val="26"/>
                  <w:szCs w:val="26"/>
                </w:rPr>
                <w:t>Thủ tục cấp giấy chứng nhận đủ điều kiện kinh doanh của doanh nghiệp kinh doanh hoạt động Patin.</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Thể thao</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11" w:history="1">
              <w:r>
                <w:rPr>
                  <w:rFonts w:ascii="Times New Roman" w:hAnsi="Times New Roman"/>
                  <w:sz w:val="26"/>
                  <w:szCs w:val="26"/>
                </w:rPr>
                <w:t xml:space="preserve">Thủ tục cấp giấy chứng nhận đủ điều kiện hoạt động của cơ sở thể thao tổ chức hoạt động Karatedo.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Thể thao</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12" w:history="1">
              <w:r>
                <w:rPr>
                  <w:rFonts w:ascii="Times New Roman" w:hAnsi="Times New Roman"/>
                  <w:sz w:val="26"/>
                  <w:szCs w:val="26"/>
                </w:rPr>
                <w:t>Thủ tục cấp giấy chứng nhận đủ điều kiện hoạt động của cơ sở thể thao tổ chức hoạt động bắn súng thể thao.</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Thể thao</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13" w:history="1">
              <w:r>
                <w:rPr>
                  <w:rFonts w:ascii="Times New Roman" w:hAnsi="Times New Roman"/>
                  <w:sz w:val="26"/>
                  <w:szCs w:val="26"/>
                </w:rPr>
                <w:t xml:space="preserve">Cấp Giấy chứng nhận đủ điều kiện kinh doanh hoạt động thể thao đối với môn Lặn biển thể thao giải trí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Thể thao</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14" w:history="1">
              <w:r>
                <w:rPr>
                  <w:rFonts w:ascii="Times New Roman" w:hAnsi="Times New Roman"/>
                  <w:sz w:val="26"/>
                  <w:szCs w:val="26"/>
                </w:rPr>
                <w:t>Cấp Giấy chứng nhận đủ điều kiện kinh doanh hoạt động thể thao đối với môn Bóng ném</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Thể thao</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15" w:history="1">
              <w:r>
                <w:rPr>
                  <w:rFonts w:ascii="Times New Roman" w:hAnsi="Times New Roman"/>
                  <w:sz w:val="26"/>
                  <w:szCs w:val="26"/>
                </w:rPr>
                <w:t xml:space="preserve">Cấp Giấy chứng nhận đủ điều kiện kinh doanh hoạt động thể thao đối với môn Wushu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Thể thao</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16" w:history="1">
              <w:r>
                <w:rPr>
                  <w:rFonts w:ascii="Times New Roman" w:hAnsi="Times New Roman"/>
                  <w:sz w:val="26"/>
                  <w:szCs w:val="26"/>
                </w:rPr>
                <w:t xml:space="preserve">Cấp Giấy chứng nhận đủ điều kiện kinh doanh hoạt động thể thao đối với môn Leo núi thể thao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Thể thao</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17" w:history="1">
              <w:r>
                <w:rPr>
                  <w:rFonts w:ascii="Times New Roman" w:hAnsi="Times New Roman"/>
                  <w:sz w:val="26"/>
                  <w:szCs w:val="26"/>
                </w:rPr>
                <w:t>Cấp Giấy chứng nhận đủ điều kiện kinh doanh hoạt động thể thao đối với môn Bóng rổ</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Thể thao</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18" w:history="1">
              <w:r>
                <w:rPr>
                  <w:rFonts w:ascii="Times New Roman" w:hAnsi="Times New Roman"/>
                  <w:sz w:val="26"/>
                  <w:szCs w:val="26"/>
                </w:rPr>
                <w:t xml:space="preserve">Cấp Giấy chứng nhận đủ điều kiện kinh doanh hoạt động thể thao đối với môn Đấu kiếm thể thao </w:t>
              </w:r>
            </w:hyperlink>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Thể thao</w:t>
            </w:r>
          </w:p>
        </w:tc>
        <w:tc>
          <w:tcPr>
            <w:tcW w:w="3260" w:type="dxa"/>
            <w:vAlign w:val="center"/>
          </w:tcPr>
          <w:p>
            <w:pPr>
              <w:jc w:val="both"/>
              <w:rPr>
                <w:rFonts w:ascii="Times New Roman" w:hAnsi="Times New Roman"/>
                <w:sz w:val="26"/>
                <w:szCs w:val="26"/>
              </w:rPr>
            </w:pPr>
            <w:r>
              <w:rPr>
                <w:rFonts w:ascii="Times New Roman" w:hAnsi="Times New Roman"/>
                <w:sz w:val="26"/>
                <w:szCs w:val="26"/>
              </w:rPr>
              <w:t>Liên quan đến thẩm định thực tế</w:t>
            </w:r>
          </w:p>
        </w:tc>
        <w:tc>
          <w:tcPr>
            <w:tcW w:w="1984" w:type="dxa"/>
            <w:vAlign w:val="center"/>
          </w:tcPr>
          <w:p>
            <w:pPr>
              <w:jc w:val="center"/>
              <w:rPr>
                <w:rFonts w:ascii="Times New Roman" w:hAnsi="Times New Roman"/>
                <w:b/>
                <w:sz w:val="26"/>
                <w:szCs w:val="26"/>
              </w:rPr>
            </w:pPr>
          </w:p>
        </w:tc>
      </w:tr>
      <w:tr>
        <w:tc>
          <w:tcPr>
            <w:tcW w:w="993" w:type="dxa"/>
            <w:vAlign w:val="center"/>
          </w:tcPr>
          <w:p>
            <w:pPr>
              <w:ind w:left="22"/>
              <w:jc w:val="center"/>
              <w:rPr>
                <w:rFonts w:ascii="Times New Roman" w:hAnsi="Times New Roman"/>
                <w:b/>
                <w:sz w:val="26"/>
                <w:szCs w:val="26"/>
              </w:rPr>
            </w:pPr>
            <w:r>
              <w:rPr>
                <w:rFonts w:ascii="Times New Roman" w:hAnsi="Times New Roman"/>
                <w:b/>
                <w:sz w:val="26"/>
                <w:szCs w:val="26"/>
              </w:rPr>
              <w:t>VII</w:t>
            </w:r>
          </w:p>
        </w:tc>
        <w:tc>
          <w:tcPr>
            <w:tcW w:w="6090" w:type="dxa"/>
            <w:vAlign w:val="center"/>
          </w:tcPr>
          <w:p>
            <w:pPr>
              <w:jc w:val="both"/>
              <w:rPr>
                <w:rFonts w:ascii="Times New Roman" w:hAnsi="Times New Roman"/>
                <w:sz w:val="26"/>
                <w:szCs w:val="26"/>
              </w:rPr>
            </w:pPr>
            <w:r>
              <w:rPr>
                <w:rFonts w:ascii="Times New Roman" w:hAnsi="Times New Roman"/>
                <w:b/>
                <w:bCs/>
                <w:sz w:val="26"/>
                <w:szCs w:val="26"/>
              </w:rPr>
              <w:t>SỞ Y TẾ</w:t>
            </w:r>
          </w:p>
        </w:tc>
        <w:tc>
          <w:tcPr>
            <w:tcW w:w="2126" w:type="dxa"/>
            <w:vAlign w:val="center"/>
          </w:tcPr>
          <w:p>
            <w:pPr>
              <w:jc w:val="both"/>
              <w:rPr>
                <w:rFonts w:ascii="Times New Roman" w:hAnsi="Times New Roman"/>
                <w:bCs/>
                <w:sz w:val="26"/>
                <w:szCs w:val="26"/>
              </w:rPr>
            </w:pPr>
          </w:p>
        </w:tc>
        <w:tc>
          <w:tcPr>
            <w:tcW w:w="3260" w:type="dxa"/>
            <w:vAlign w:val="center"/>
          </w:tcPr>
          <w:p>
            <w:pPr>
              <w:jc w:val="both"/>
              <w:rPr>
                <w:rFonts w:ascii="Times New Roman" w:hAnsi="Times New Roman"/>
                <w:sz w:val="26"/>
                <w:szCs w:val="26"/>
              </w:rPr>
            </w:pPr>
          </w:p>
        </w:tc>
        <w:tc>
          <w:tcPr>
            <w:tcW w:w="1984" w:type="dxa"/>
            <w:vAlign w:val="center"/>
          </w:tcPr>
          <w:p>
            <w:pPr>
              <w:jc w:val="center"/>
              <w:rPr>
                <w:rFonts w:ascii="Times New Roman" w:hAnsi="Times New Roman"/>
                <w:b/>
                <w:sz w:val="26"/>
                <w:szCs w:val="26"/>
              </w:rPr>
            </w:pPr>
            <w:r>
              <w:rPr>
                <w:rFonts w:ascii="Times New Roman" w:hAnsi="Times New Roman"/>
                <w:b/>
                <w:sz w:val="26"/>
                <w:szCs w:val="26"/>
              </w:rPr>
              <w:t>91</w:t>
            </w: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color w:val="000000" w:themeColor="text1"/>
                <w:sz w:val="26"/>
                <w:szCs w:val="26"/>
              </w:rPr>
              <w:t>Cấp Giấy chứng nhận cơ sở đủ điều kiện an toàn thực phẩm đối với cơ sở sản xuất thực phẩm, kinh doanh dịch vụ ăn uống thuộc thẩm quyền quản lý của Sở Y tế</w:t>
            </w:r>
          </w:p>
        </w:tc>
        <w:tc>
          <w:tcPr>
            <w:tcW w:w="2126" w:type="dxa"/>
            <w:vAlign w:val="center"/>
          </w:tcPr>
          <w:p>
            <w:pPr>
              <w:jc w:val="both"/>
              <w:rPr>
                <w:rFonts w:ascii="Times New Roman" w:hAnsi="Times New Roman"/>
                <w:bCs/>
                <w:sz w:val="26"/>
                <w:szCs w:val="26"/>
              </w:rPr>
            </w:pPr>
            <w:r>
              <w:rPr>
                <w:rFonts w:ascii="Times New Roman" w:hAnsi="Times New Roman"/>
                <w:color w:val="000000" w:themeColor="text1"/>
                <w:sz w:val="26"/>
                <w:szCs w:val="26"/>
              </w:rPr>
              <w:t>An toàn thực phẩm</w:t>
            </w:r>
          </w:p>
        </w:tc>
        <w:tc>
          <w:tcPr>
            <w:tcW w:w="3260" w:type="dxa"/>
            <w:vAlign w:val="center"/>
          </w:tcPr>
          <w:p>
            <w:pPr>
              <w:jc w:val="both"/>
              <w:rPr>
                <w:rFonts w:ascii="Times New Roman" w:hAnsi="Times New Roman"/>
                <w:sz w:val="26"/>
                <w:szCs w:val="26"/>
              </w:rPr>
            </w:pPr>
            <w:r>
              <w:rPr>
                <w:rFonts w:ascii="Times New Roman" w:hAnsi="Times New Roman"/>
                <w:color w:val="000000" w:themeColor="text1"/>
                <w:sz w:val="26"/>
                <w:szCs w:val="26"/>
                <w:shd w:val="clear" w:color="auto" w:fill="FFFFFF"/>
              </w:rPr>
              <w:t>Cơ quan nhà nước phải đi thẩm tra, xác minh tại hiện trường theo quy định của pháp luật.</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color w:val="000000" w:themeColor="text1"/>
                <w:sz w:val="26"/>
                <w:szCs w:val="26"/>
              </w:rPr>
              <w:t>Đăng ký nội dung quảng cáo đối với sản phẩm dinh dưỡng y học, thực phẩm dùng cho chế độ ăn đặc biệt, sản phẩm dinh dưỡng dùng cho trẻ đến 36 tháng tuổi</w:t>
            </w:r>
          </w:p>
        </w:tc>
        <w:tc>
          <w:tcPr>
            <w:tcW w:w="2126" w:type="dxa"/>
            <w:vAlign w:val="center"/>
          </w:tcPr>
          <w:p>
            <w:pPr>
              <w:jc w:val="both"/>
              <w:rPr>
                <w:rFonts w:ascii="Times New Roman" w:hAnsi="Times New Roman"/>
                <w:bCs/>
                <w:sz w:val="26"/>
                <w:szCs w:val="26"/>
              </w:rPr>
            </w:pPr>
            <w:r>
              <w:rPr>
                <w:rFonts w:ascii="Times New Roman" w:hAnsi="Times New Roman"/>
                <w:color w:val="000000" w:themeColor="text1"/>
                <w:sz w:val="26"/>
                <w:szCs w:val="26"/>
              </w:rPr>
              <w:t>An toàn thực phẩm</w:t>
            </w:r>
          </w:p>
        </w:tc>
        <w:tc>
          <w:tcPr>
            <w:tcW w:w="3260" w:type="dxa"/>
            <w:vAlign w:val="center"/>
          </w:tcPr>
          <w:p>
            <w:pPr>
              <w:jc w:val="both"/>
              <w:rPr>
                <w:rFonts w:ascii="Times New Roman" w:hAnsi="Times New Roman"/>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Đăng ký bản công bố sản phẩm sản xuất trong nước đối với sản phẩm dinh dưỡng y học, thực phẩm dùng cho chế độ ăn đặc biệt, sản phẩm dinh dưỡng dùng cho trẻ đến 36 tháng tuổi</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An toàn thực phẩm</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Đăng ký bản công bố sản phẩm nhập khẩu đối với thực phẩm dinh dưỡng y học, thực phẩm dùng cho chế độ ăn đặc biệt, sản phẩm dinh dưỡng dùng cho trẻ đến 36 tháng tuổi</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An toàn thực phẩm</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Chứng chỉ hành nghề dược theo hình thức xét hồ sơ trong trường hợp Chứng chỉ hành nghề dược bị ghi sai do lỗi của cơ quan cấp Chứng chỉ hành nghề dược</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Dược phẩm</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lần đầu và cấp Giấy chứng nhận đủ điều kiện kinh doanh dược đối với trường hợp bị thu hồi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Dược phẩm</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shd w:val="clear" w:color="auto" w:fill="FFFFFF"/>
              </w:rPr>
              <w:t>Cơ quan nhà nước phải đi thẩm tra, xác minh tại hiện trường theo quy định của pháp luật.</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chứng nhận đủ điều kiện kinh doanh dược cho cơ sở thay đổi loại hình kinh doanh hoặc phạm vi kinh doanh dược mà có thay đổi điều kiện kinh doanh, thay đổi địa điểm kinh doanh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Dược phẩm</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Cơ quan nhà nước phải đi thẩm tra, xác minh tại hiện trường theo quy định của pháp luật.</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Thông báo hoạt động bán lẻ thuốc lưu động</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Dược phẩm</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Cấp phép xuất khẩu thuốc phải kiểm soát đặc biệt thuộc hành lý cá nhân của tổ chức, cá nhân xuất cảnh gửi theo vận tải đơn, hàng hóa mang theo người của tổ chức, cá nhân xuất cảnh để điều trị bệnh cho bản thân người xuất cảnh và không phải nguyên liệu làm thuốc phải kiểm soát đặc biệt</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Dược phẩm</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Cho phép bán lẻ thuốc thuộc danh mục thuốc hạn chế bán lẻ đối với cơ sở chưa được cấp Giấy chứng nhận đủ điều kiện kinh doanh dược</w:t>
            </w:r>
          </w:p>
          <w:p>
            <w:pPr>
              <w:jc w:val="both"/>
              <w:rPr>
                <w:rFonts w:ascii="Times New Roman" w:hAnsi="Times New Roman"/>
                <w:color w:val="000000" w:themeColor="text1"/>
                <w:sz w:val="26"/>
                <w:szCs w:val="26"/>
                <w:shd w:val="clear" w:color="auto" w:fill="FFFFFF"/>
              </w:rPr>
            </w:pP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Dược phẩm</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chứng nhận đủ điều kiện kinh doanh dược cho cơ sở kinh doanh thuốc phải kiểm soát đặc biệt thuộc thẩm quyền của Sở Y tế</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Dược phẩm</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Cơ quan nhà nước phải đi thẩm tra, xác minh tại hiện trường theo quy định của pháp luật.</w:t>
            </w:r>
          </w:p>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Đánh giá đáp ứng thực hành tốt cơ sở bán lẻ thuốc</w:t>
            </w:r>
          </w:p>
          <w:p>
            <w:pPr>
              <w:jc w:val="both"/>
              <w:rPr>
                <w:rFonts w:ascii="Times New Roman" w:hAnsi="Times New Roman"/>
                <w:color w:val="000000" w:themeColor="text1"/>
                <w:sz w:val="26"/>
                <w:szCs w:val="26"/>
              </w:rPr>
            </w:pP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Dược phẩm</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Cơ quan nhà nước phải đi thẩm tra, xác minh tại hiện trường theo quy định của pháp luật.</w:t>
            </w:r>
          </w:p>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Đánh giá  duy trì đáp ứng thực hành tốt cơ sở bán lẻ thuốc</w:t>
            </w:r>
          </w:p>
          <w:p>
            <w:pPr>
              <w:jc w:val="both"/>
              <w:rPr>
                <w:rFonts w:ascii="Times New Roman" w:hAnsi="Times New Roman"/>
                <w:color w:val="000000" w:themeColor="text1"/>
                <w:sz w:val="26"/>
                <w:szCs w:val="26"/>
              </w:rPr>
            </w:pP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Dược phẩm</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Cơ quan nhà nước phải đi thẩm tra, xác minh tại hiện trường theo quy định của pháp luật.</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Kiểm soát thay đổi khi có thay đổi thuộc một trong các trường hợp quy định tại các điểm c và d Khoản 1 Điều 11 Thông tư 02/2018/TT-BYT</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Dược phẩm</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Đánh giá đáp ứng thực hành tốt phân phối thuốc, nguyên liệu làm thuốc</w:t>
            </w:r>
          </w:p>
          <w:p>
            <w:pPr>
              <w:jc w:val="both"/>
              <w:rPr>
                <w:rFonts w:ascii="Times New Roman" w:hAnsi="Times New Roman"/>
                <w:color w:val="000000" w:themeColor="text1"/>
                <w:sz w:val="26"/>
                <w:szCs w:val="26"/>
              </w:rPr>
            </w:pP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Dược phẩm</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Cơ quan nhà nước phải đi thẩm tra, xác minh tại hiện trường theo quy định của pháp luật.</w:t>
            </w:r>
          </w:p>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Đánh giá duy trì đáp ứng thực hành tốt cơ sở phân phối thuốc, nguyên liệu làm thuốc</w:t>
            </w:r>
          </w:p>
          <w:p>
            <w:pPr>
              <w:jc w:val="both"/>
              <w:rPr>
                <w:rFonts w:ascii="Times New Roman" w:hAnsi="Times New Roman"/>
                <w:color w:val="000000" w:themeColor="text1"/>
                <w:sz w:val="26"/>
                <w:szCs w:val="26"/>
              </w:rPr>
            </w:pP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Dược phẩm</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Cơ quan nhà nước phải đi thẩm tra, xác minh tại hiện trường theo quy định của pháp luật.</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Kiểm soát thay đổi khi có thay đổi thuộc một trong các trường hợp quy định tại các điểm d, đ, và e Khoản 1 Điều 11 Thông tư 03/2018/TT-BYT</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Dược phẩm</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lại giấy xác nhận nội dung quảng cáo mỹ phẩm trong trường hợp bị mất hoặc hư hỏng</w:t>
            </w:r>
          </w:p>
          <w:p>
            <w:pPr>
              <w:jc w:val="both"/>
              <w:rPr>
                <w:rFonts w:ascii="Times New Roman" w:hAnsi="Times New Roman"/>
                <w:color w:val="000000" w:themeColor="text1"/>
                <w:sz w:val="26"/>
                <w:szCs w:val="26"/>
              </w:rPr>
            </w:pP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Mỹ phẩm</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shd w:val="clear" w:color="auto" w:fill="FFFFFF"/>
              </w:rPr>
              <w:t>Cấp lại giấy xác nhận nội dung quảng cáo mỹ phẩm trong trường hợp hết hiệu lực tại Khoản 2 Điều 21 Thông tư số 09/2015/TT-BYT</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Mỹ phẩm</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Cấp lại Giấy xác nhận nội dung quảng cáo mỹ phẩm khi có thay đổi về tên, địa chỉ của tổ chức, cá nhân chịu trách nhiệm và không thay đổi nội dung quảng cáo</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Mỹ phẩm</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p>
            <w:pPr>
              <w:jc w:val="both"/>
              <w:rPr>
                <w:rFonts w:ascii="Times New Roman" w:hAnsi="Times New Roman"/>
                <w:color w:val="000000" w:themeColor="text1"/>
                <w:sz w:val="26"/>
                <w:szCs w:val="26"/>
              </w:rPr>
            </w:pP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chứng nhận đủ điều kiện sản xuất mỹ phẩm</w:t>
            </w:r>
          </w:p>
          <w:p>
            <w:pPr>
              <w:jc w:val="both"/>
              <w:rPr>
                <w:rFonts w:ascii="Times New Roman" w:hAnsi="Times New Roman"/>
                <w:color w:val="000000" w:themeColor="text1"/>
                <w:sz w:val="26"/>
                <w:szCs w:val="26"/>
              </w:rPr>
            </w:pP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Mỹ phẩm</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lại Giấy chứng nhận đủ điều kiện sản xuất mỹ phẩm</w:t>
            </w:r>
          </w:p>
          <w:p>
            <w:pPr>
              <w:jc w:val="both"/>
              <w:rPr>
                <w:rFonts w:ascii="Times New Roman" w:hAnsi="Times New Roman"/>
                <w:color w:val="000000" w:themeColor="text1"/>
                <w:sz w:val="26"/>
                <w:szCs w:val="26"/>
              </w:rPr>
            </w:pP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Mỹ phẩm</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Điều chỉnh Giấy chứng nhận đủ điều kiện sản xuất mỹ phẩm</w:t>
            </w:r>
          </w:p>
          <w:p>
            <w:pPr>
              <w:jc w:val="both"/>
              <w:rPr>
                <w:rFonts w:ascii="Times New Roman" w:hAnsi="Times New Roman"/>
                <w:color w:val="000000" w:themeColor="text1"/>
                <w:sz w:val="26"/>
                <w:szCs w:val="26"/>
              </w:rPr>
            </w:pP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Mỹ phẩm</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chứng nhận lưu hành tự do (CFS) đối với mỹ phẩm sản xuất trong nước để xuất khẩu</w:t>
            </w:r>
          </w:p>
          <w:p>
            <w:pPr>
              <w:jc w:val="both"/>
              <w:rPr>
                <w:rFonts w:ascii="Times New Roman" w:hAnsi="Times New Roman"/>
                <w:color w:val="000000" w:themeColor="text1"/>
                <w:sz w:val="26"/>
                <w:szCs w:val="26"/>
              </w:rPr>
            </w:pP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Mỹ phẩm</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shd w:val="clear" w:color="auto" w:fill="FFFFFF"/>
              </w:rPr>
              <w:t>Chuyển tiếp điều trị nghiện chất dạng thuốc phiện cho người nghiện chất dạng thuốc phiện được trở về cộng đồng từ cơ sở quản lý</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Y tế dự phòng</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r>
              <w:rPr>
                <w:rFonts w:ascii="Times New Roman" w:hAnsi="Times New Roman"/>
                <w:color w:val="000000" w:themeColor="text1"/>
                <w:sz w:val="26"/>
                <w:szCs w:val="26"/>
                <w:shd w:val="clear" w:color="auto" w:fill="FFFFFF"/>
              </w:rPr>
              <w:t xml:space="preserve"> tổ chức, cá nhân sử dụng dịch vụ phải hiện diện tại cơ quan nhà nước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Chuyển tiếp điều trị nghiện chất dạng thuốc phiện đối với người nghiện chất dạng thuốc phiện ngoài cộng đồng</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Y tế dự phòng</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r>
              <w:rPr>
                <w:rFonts w:ascii="Times New Roman" w:hAnsi="Times New Roman"/>
                <w:color w:val="000000" w:themeColor="text1"/>
                <w:sz w:val="26"/>
                <w:szCs w:val="26"/>
                <w:shd w:val="clear" w:color="auto" w:fill="FFFFFF"/>
              </w:rPr>
              <w:t xml:space="preserve"> tổ chức, cá nhân sử dụng dịch vụ phải hiện diện tại cơ quan nhà nước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Đăng ký tham gia điều trị nghiện các chất dạng thuốc phiện đối với người nghiện chất dạng thuốc phiện đang cư trú tại cộng đồng</w:t>
            </w:r>
          </w:p>
          <w:p>
            <w:pPr>
              <w:jc w:val="both"/>
              <w:rPr>
                <w:rFonts w:ascii="Times New Roman" w:hAnsi="Times New Roman"/>
                <w:color w:val="000000" w:themeColor="text1"/>
                <w:sz w:val="26"/>
                <w:szCs w:val="26"/>
                <w:shd w:val="clear" w:color="auto" w:fill="FFFFFF"/>
              </w:rPr>
            </w:pP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Y tế dự phòng</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r>
              <w:rPr>
                <w:rFonts w:ascii="Times New Roman" w:hAnsi="Times New Roman"/>
                <w:color w:val="000000" w:themeColor="text1"/>
                <w:sz w:val="26"/>
                <w:szCs w:val="26"/>
                <w:shd w:val="clear" w:color="auto" w:fill="FFFFFF"/>
              </w:rPr>
              <w:t xml:space="preserve"> tổ chức, cá nhân sử dụng dịch vụ phải hiện diện tại cơ quan nhà nước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phát thuốc Methadone cho người bệnh đặc biệt điều trị tại nhà</w:t>
            </w:r>
          </w:p>
          <w:p>
            <w:pPr>
              <w:jc w:val="both"/>
              <w:rPr>
                <w:rFonts w:ascii="Times New Roman" w:hAnsi="Times New Roman"/>
                <w:color w:val="000000" w:themeColor="text1"/>
                <w:sz w:val="26"/>
                <w:szCs w:val="26"/>
              </w:rPr>
            </w:pP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Y tế dự phòng</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r>
              <w:rPr>
                <w:rFonts w:ascii="Times New Roman" w:hAnsi="Times New Roman"/>
                <w:color w:val="000000" w:themeColor="text1"/>
                <w:sz w:val="26"/>
                <w:szCs w:val="26"/>
                <w:shd w:val="clear" w:color="auto" w:fill="FFFFFF"/>
              </w:rPr>
              <w:t xml:space="preserve"> tổ chức, cá nhân sử dụng dịch vụ phải hiện diện tại cơ quan nhà nước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phát thuốc Methadone cho người bệnh điều trị đặc biệt tại cơ sở khám, chữa bệnh</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Y tế dự phòng</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r>
              <w:rPr>
                <w:rFonts w:ascii="Times New Roman" w:hAnsi="Times New Roman"/>
                <w:color w:val="000000" w:themeColor="text1"/>
                <w:sz w:val="26"/>
                <w:szCs w:val="26"/>
                <w:shd w:val="clear" w:color="auto" w:fill="FFFFFF"/>
              </w:rPr>
              <w:t xml:space="preserve"> tổ chức, cá nhân sử dụng dịch vụ phải hiện diện tại cơ quan nhà nước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Công bố đủ điều kiện điều trị nghiện chất dạng thuốc phiện</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Y tế dự phòng</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Công bố lại đối với cơ sở công bố đủ điều kiện điều trị nghiện chất dạng thuốc phiện bằng phương thức điện tử khi hồ sơ công bố bị hư hỏng hoặc bị mất</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Y tế dự phòng</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shd w:val="clear" w:color="auto" w:fill="FFFFFF"/>
              </w:rPr>
              <w:t>Công bố lại đối với cơ sở điều trị sau khi hết thời hạn bị tạm đình chỉ</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Y tế dự phòng</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Xác định trường hợp được bồi thường do xảy ra tai biến trong tiêm chủng</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Y tế dự phòng</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Công bố cơ sở đủ điều kiện sản xuất chế phẩm diệt côn trùng, diệt khuẩn dùng trong lĩnh vực gia dụng và y tế</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Y tế dự phòng</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Thông báo hoạt động đối với tổ chức tư vấn về phòng, chống HIV/AIDS</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Y tế dự phòng</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Công bố đủ điều kiện thực hiện quan trắc môi trường lao động thuộc thẩm quyền của Sở Y tế</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Y tế dự phòng</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chứng nhận bị nhiễm HIV do tai nạn rủi ro nghề nghiệp</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Y tế dự phòng</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chứng nhận bị phơi nhiễm với HIV do tai nạn rủi ro nghề nghiệp</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Y tế dự phòng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mới giấy chứng nhận đủ điều kiện xét nghiệm khẳng định các trường hợp HIV dương tính thuộc thẩm quyền của Sở Y tế</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Y tế dự phòng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shd w:val="clear" w:color="auto" w:fill="FFFFFF"/>
              </w:rPr>
              <w:t>Điều chỉnh Giấy chứng nhận đủ điều kiện xét nghiệm khẳng định các trường hợp HIV dương tính</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Y tế dự phòng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chứng nhận tiêm chủng quốc tế hoặc áp dụng biện pháp dự phòng</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Y tế dự phòng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shd w:val="clear" w:color="auto" w:fill="FFFFFF"/>
              </w:rPr>
              <w:t>Kiểm dịch y tế đối với phương tiện vận tải</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Y tế dự phòng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shd w:val="clear" w:color="auto" w:fill="FFFFFF"/>
              </w:rPr>
              <w:t>Tổ chức, cá nhân sử dụng dịch vụ phải hiện diện tại cơ quan nhà nước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Kiểm dịch y tế đối với hàng hóa</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Y tế dự phòng</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Tổ chức, cá nhân sử dụng dịch vụ phải hiện diện tại cơ quan nhà nước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Kiểm dịch y tế đối với thi thể, hài cốt, tro cốt</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Y tế dự phòng</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Tổ chức, cá nhân sử dụng dịch vụ phải hiện diện tại cơ quan nhà nước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Kiểm dịch y tế mẫu vi sinh y học, sản phẩm sinh học, mô, bộ phận cơ thể người</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Y tế dự phòng</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 xml:space="preserve">Trong 03 năm gần nhất không phát sinh hồ sơ </w:t>
            </w:r>
            <w:r>
              <w:rPr>
                <w:rFonts w:ascii="Times New Roman" w:hAnsi="Times New Roman"/>
                <w:color w:val="000000" w:themeColor="text1"/>
                <w:sz w:val="26"/>
                <w:szCs w:val="26"/>
                <w:shd w:val="clear" w:color="auto" w:fill="FFFFFF"/>
              </w:rPr>
              <w:t>tổ chức, cá nhân sử dụng dịch vụ phải hiện diện tại cơ quan nhà nước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Khám giám định thương tật lần đầu do tai nạn lao động</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Giám định Y khoa</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shd w:val="clear" w:color="auto" w:fill="FFFFFF"/>
              </w:rPr>
              <w:t>Tổ chức, cá nhân sử dụng dịch vụ phải hiện diện tại cơ quan nhà nước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Khám giám định lần đầu do bệnh nghề nghiệp</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Giám định Y khoa</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Tổ chức, cá nhân sử dụng dịch vụ phải hiện diện tại cơ quan nhà nước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Khám giám định lại đối với trường hợp tái phát tổn thương do tai nạn lao động</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Giám định Y khoa</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Tổ chức, cá nhân sử dụng dịch vụ phải hiện diện tại cơ quan nhà nước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Khám giám định lại bệnh nghề nghiệp tái phát</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Giám định Y khoa</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 xml:space="preserve">Trong 03 năm gần nhất không phát sinh hồ sơ </w:t>
            </w:r>
            <w:r>
              <w:rPr>
                <w:rFonts w:ascii="Times New Roman" w:hAnsi="Times New Roman"/>
                <w:color w:val="000000" w:themeColor="text1"/>
                <w:sz w:val="26"/>
                <w:szCs w:val="26"/>
                <w:shd w:val="clear" w:color="auto" w:fill="FFFFFF"/>
              </w:rPr>
              <w:t>tổ chức, cá nhân sử dụng dịch vụ phải hiện diện tại cơ quan nhà nước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Khám giám định để thực hiện chế độ hưu trí trước tuổi đối với người lao động</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Giám định Y khoa</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shd w:val="clear" w:color="auto" w:fill="FFFFFF"/>
              </w:rPr>
              <w:t>Tổ chức, cá nhân sử dụng dịch vụ phải hiện diện tại cơ quan nhà nước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Khám giám định để thực hiện chế độ tử tuất</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Giám định Y khoa</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Tổ chức, cá nhân sử dụng dịch vụ phải hiện diện tại cơ quan nhà nước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Khám giám định tổng hợp</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Giám định Y khoa</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Tổ chức, cá nhân sử dụng dịch vụ phải hiện diện tại cơ quan nhà nước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Giám định để hưởng bảo hiểm xã hội một lần</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Giám định Y khoa</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Tổ chức, cá nhân sử dụng dịch vụ phải hiện diện tại cơ quan nhà nước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Giám định để xác định lao động nữ không đủ sức khỏe để chăm sóc con sau khi sinh hoặc sau khi nhận con do nhờ người mang thai hộ hoặc phải nghỉ dưỡng thai</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Giám định Y khoa</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Tổ chức, cá nhân sử dụng dịch vụ phải hiện diện tại cơ quan nhà nước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shd w:val="clear" w:color="auto" w:fill="FFFFFF"/>
              </w:rPr>
              <w:t>Cấp lại chứng chỉ hành nghề khám bệnh, chữa bệnh đối với người Việt Nam bị thu hồi chứng chỉ hành nghề theo quy định tại điểm c, d, đ, e và g Khoản 1 Điều 29 Luật khám bệnh, chữa bệnh thuộc thẩm quyền của Sở Y tế</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Cho phép người hành nghề được tiếp tục hành nghề khám bệnh, chữa bệnh sau khi bị đình chỉ hoạt động chuyên môn thuộc thẩm quyền của Sở Y tế</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phép hoạt động đối với bệnh viện thuộc Sở Y tế và áp dụng đối với trường hợp khi thay đổi hình thức tổ chức, chia tách, hợp nhất, sáp nhập</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Trong 03 năm gần nhất không phát sinh hồ sơ </w:t>
            </w:r>
            <w:r>
              <w:rPr>
                <w:rFonts w:ascii="Times New Roman" w:hAnsi="Times New Roman"/>
                <w:color w:val="000000" w:themeColor="text1"/>
                <w:sz w:val="26"/>
                <w:szCs w:val="26"/>
                <w:shd w:val="clear" w:color="auto" w:fill="FFFFFF"/>
              </w:rPr>
              <w:t>Cơ quan nhà nước phải đi thẩm tra, xác minh tại hiện trường theo quy định của pháp luật.</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phép hoạt động đối với Phòng khám đa khoa thuộc thẩm quyền của Sở Y tế</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shd w:val="clear" w:color="auto" w:fill="FFFFFF"/>
              </w:rPr>
              <w:t>Cơ quan nhà nước phải đi thẩm tra, xác minh tại hiện trường theo quy định của pháp luật.</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phép hoạt động đối với Phòng khám chuyên khoa thuộc thẩm quyền của Sở Y tế</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Cơ quan nhà nước phải đi thẩm tra, xác minh tại hiện trường theo quy định của pháp luật.</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shd w:val="clear" w:color="auto" w:fill="FFFFFF"/>
              </w:rPr>
              <w:t>Cấp giấy phép hoạt động đối với nhà hộ sinh thuộc thẩm quyền của Sở Y tế</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Trong 03 năm gần nhất không phát sinh hồ sơ </w:t>
            </w:r>
            <w:r>
              <w:rPr>
                <w:rFonts w:ascii="Times New Roman" w:hAnsi="Times New Roman"/>
                <w:color w:val="000000" w:themeColor="text1"/>
                <w:sz w:val="26"/>
                <w:szCs w:val="26"/>
                <w:shd w:val="clear" w:color="auto" w:fill="FFFFFF"/>
              </w:rPr>
              <w:t>Cơ quan nhà nước phải đi thẩm tra, xác minh tại hiện trường theo quy định của pháp luật.</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phép hoạt động đối với cơ sở dịch vụ y tế thuộc thẩm quyền của Sở Y tế</w:t>
            </w:r>
          </w:p>
          <w:p>
            <w:pPr>
              <w:jc w:val="both"/>
              <w:rPr>
                <w:rFonts w:ascii="Times New Roman" w:hAnsi="Times New Roman"/>
                <w:color w:val="000000" w:themeColor="text1"/>
                <w:sz w:val="26"/>
                <w:szCs w:val="26"/>
                <w:shd w:val="clear" w:color="auto" w:fill="FFFFFF"/>
              </w:rPr>
            </w:pP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pStyle w:val="NormalWeb"/>
              <w:shd w:val="clear" w:color="auto" w:fill="FFFFFF"/>
              <w:spacing w:before="0" w:beforeAutospacing="0" w:after="0" w:afterAutospacing="0"/>
              <w:jc w:val="both"/>
              <w:rPr>
                <w:color w:val="000000" w:themeColor="text1"/>
                <w:sz w:val="26"/>
                <w:szCs w:val="26"/>
              </w:rPr>
            </w:pPr>
            <w:r>
              <w:rPr>
                <w:color w:val="000000" w:themeColor="text1"/>
                <w:sz w:val="26"/>
                <w:szCs w:val="26"/>
                <w:shd w:val="clear" w:color="auto" w:fill="FFFFFF"/>
              </w:rPr>
              <w:t>Cơ quan nhà nước phải đi thẩm tra, xác minh tại hiện trường theo quy định của pháp luật.</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phép hoạt động đối với trạm y tế cấp xã, trạm xá</w:t>
            </w:r>
          </w:p>
          <w:p>
            <w:pPr>
              <w:jc w:val="both"/>
              <w:rPr>
                <w:rFonts w:ascii="Times New Roman" w:hAnsi="Times New Roman"/>
                <w:color w:val="000000" w:themeColor="text1"/>
                <w:sz w:val="26"/>
                <w:szCs w:val="26"/>
              </w:rPr>
            </w:pP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Trong 03 năm gần nhất không phát sinh hồ sơ; </w:t>
            </w:r>
            <w:r>
              <w:rPr>
                <w:rFonts w:ascii="Times New Roman" w:hAnsi="Times New Roman"/>
                <w:color w:val="000000" w:themeColor="text1"/>
                <w:sz w:val="26"/>
                <w:szCs w:val="26"/>
                <w:shd w:val="clear" w:color="auto" w:fill="FFFFFF"/>
              </w:rPr>
              <w:t>Cơ quan nhà nước phải đi thẩm tra, xác minh tại hiện trường theo quy định của pháp luật.</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phép hoạt động đối với cơ sở khám bệnh, chữa bệnh khi thay đổi địa điểm thuộc thẩm quyền của Sở Y tế</w:t>
            </w:r>
          </w:p>
          <w:p>
            <w:pPr>
              <w:jc w:val="both"/>
              <w:rPr>
                <w:rFonts w:ascii="Times New Roman" w:hAnsi="Times New Roman"/>
                <w:color w:val="000000" w:themeColor="text1"/>
                <w:sz w:val="26"/>
                <w:szCs w:val="26"/>
              </w:rPr>
            </w:pP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pStyle w:val="NormalWeb"/>
              <w:shd w:val="clear" w:color="auto" w:fill="FFFFFF"/>
              <w:spacing w:before="0" w:beforeAutospacing="0" w:after="0" w:afterAutospacing="0"/>
              <w:jc w:val="both"/>
              <w:rPr>
                <w:color w:val="000000" w:themeColor="text1"/>
                <w:sz w:val="26"/>
                <w:szCs w:val="26"/>
              </w:rPr>
            </w:pPr>
            <w:r>
              <w:rPr>
                <w:color w:val="000000" w:themeColor="text1"/>
                <w:sz w:val="26"/>
                <w:szCs w:val="26"/>
                <w:shd w:val="clear" w:color="auto" w:fill="FFFFFF"/>
              </w:rPr>
              <w:t>Cơ quan nhà nước phải đi thẩm tra, xác minh tại hiện trường theo quy định của pháp luật.</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lại giấy phép hoạt động đối với cơ sở khám bệnh, chữa bệnh thuộc thẩm quyền của Sở Y tế do bị mất hoặc hư hỏng hoặc bị thu hồi do cấp không đúng thẩm quyền</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shd w:val="clear" w:color="auto" w:fill="FFFFFF"/>
              </w:rPr>
              <w:t>Cho phép cơ sở khám bệnh, chữa bệnh được tiếp tục hoạt động khám bệnh, chữa bệnh sau khi bị đình chỉ hoạt động chuyên môn thuộc thẩm quyền của Sở Y tế</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Cấp giấy chứng nhận người sở hữu bài thuốc gia truyền và phương pháp chữa bệnh gia truyền thuộc thẩm quyền của Sở Y tế</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lại Giấy chứng nhận người sở hữu bài thuốc gia truyền và phương pháp chữa bệnh gia truyền thuộc thẩm quyền của Sở Y tế</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chứng nhận là lương y cho các đối tượng quy định tại Khoản 1, Điều 1, Thông tư số 29/2015/TT-BYT</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chứng nhận là lương y cho các đối tượng quy định tại Khoản 4, Điều 1, Thông tư số 29/2015/TT-BYT</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chứng nhận là lương y cho các đối tượng quy định tại Khoản 6, Điều 1, Thông tư số 29/2015/TT-BYT</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shd w:val="clear" w:color="auto" w:fill="FFFFFF"/>
              </w:rPr>
              <w:t>Cấp lại Giấy chứng nhận là lương y thuộc thẩm quyền của Sở Y tế</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jc w:val="both"/>
              <w:rPr>
                <w:rFonts w:ascii="Times New Roman" w:hAnsi="Times New Roman"/>
                <w:color w:val="000000" w:themeColor="text1"/>
                <w:sz w:val="26"/>
                <w:szCs w:val="26"/>
              </w:rPr>
            </w:pP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Cấp giấy xác nhận nội dung quảng cáo dịch vụ khám bệnh, chữa bệnh thuộc thẩm quyền của Sở Y tế</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Cấp lại giấy xác nhận nội dung quảng cáo dịch vụ khám bệnh, chữa bệnh thuộc thẩm quyền của Sở Y tế khi có thay đổi về tên, địa chỉ của tổ chức, cá nhân chịu trách nhiệm và không thay đổi nội dung quảng cáo</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lại Giấy xác nhận nội dung quảng cáo dịch vụ khám bệnh, chữa bệnh thuộc thẩm quyền của Sở Y tế trong trường hợp bị mất hoặc hư hỏng</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phép hoạt động khám, chữa bệnh nhân đạo đối với bệnh viện trên địa bàn quản lý của Sở Y tế (trừ các bệnh viện thuộc thẩm quyền của Bộ Y tế và Bộ Quốc phòng) và áp dụng đối với trường hợp khi thay đổi hình thức tổ chức, chia tách, hợp nhất, sáp nhập</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phép hoạt động khám bệnh, chữa bệnh nhân đạo đối với Phòng khám đa khoa thuộc thẩm quyền của Sở Y tế</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phép hoạt động khám bệnh, chữa bệnh nhân đạo đối với Phòng khám chuyên khoa thuộc thẩm quyền của Sở Y tế</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phép hoạt động khám bệnh, chữa bệnh nhân đạo đối với Nhà hộ sinh thuộc thẩm quyền của Sở Y tế</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phép hoạt động khám bệnh, chữa bệnh nhân đạo đối với cơ sở dịch vụ y tế thuộc thẩm quyền của Sở Y tế</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phép hoạt động đối với khám bệnh, chữa bệnh nhân đạo với trạm xá, trạm y tế cấp xã</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phép hoạt động khám bệnh, chữa bệnh nhân đạo đối với cơ sở khám bệnh, chữa bệnh thuộc thẩm quyền của Sở Y tế khi thay đổi địa điểm</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Giấy phép hoạt động khám bệnh, chữa bệnh nhân đạo đối với cơ sở khám bệnh, chữa bệnh thuộc thẩm quyền của Sở Y tế khi thay đổi tên cơ sở khám chữa bệnh</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lại Giấy phép hoạt động khám bệnh, chữa bệnh nhân đạo đối với cơ sở khám bệnh, chữa bệnh thuộc thẩm quyền của Sở Y tế do bị mất hoặc hư hỏng hoặc giấy phép bị thu hồi do cấp không đúng thẩm quyền</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Điều chỉnh Giấy phép hoạt động khám bệnh, chữa bệnh nhân đạo đối với cơ sở khám bệnh, chữa bệnh trực thuộc Sở Y tế khi thay đổi quy mô giường bệnh hoặc cơ cấu tổ chức hoặc phạm vi hoạt động chuyên môn</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Cho phép cá nhân trong nước, nước ngoài tổ chức khám bệnh, chữa bệnh nhân đạo tại cơ sở khám bệnh, chữa bệnh trực thuộc Sở Y tế</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shd w:val="clear" w:color="auto" w:fill="FFFFFF"/>
              </w:rPr>
              <w:t>Cho phép Đoàn khám bệnh, chữa bệnh nước ngoài tổ chức khám bệnh, chữa bệnh nhân đạo tại cơ sở khám bệnh, chữa bệnh trực thuộc Sở Y tế</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Cho phép Đội khám bệnh, chữa bệnh chữ thập đỏ lưu động tổ chức khám bệnh, chữa bệnh nhân đạo tại cơ sở khám bệnh, chữa bệnh trực thuộc Sở Y tế</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Cấp lại Giấy phép hoạt động đối với trạm, điểm sơ cấp cứu chữ thập đỏ do mất, rách, hỏng</w:t>
            </w:r>
          </w:p>
          <w:p>
            <w:pPr>
              <w:jc w:val="both"/>
              <w:rPr>
                <w:rFonts w:ascii="Times New Roman" w:hAnsi="Times New Roman"/>
                <w:color w:val="000000" w:themeColor="text1"/>
                <w:sz w:val="26"/>
                <w:szCs w:val="26"/>
                <w:shd w:val="clear" w:color="auto" w:fill="FFFFFF"/>
              </w:rPr>
            </w:pP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shd w:val="clear" w:color="auto" w:fill="FFFFFF"/>
              </w:rPr>
              <w:t>Cấp Giấy phép hoạt động đối với trạm sơ cấp cứu chữ thập đỏ</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Cấp Giấy phép hoạt động đối với điểm sơ cấp cứu chữ thập đỏ</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Khám bệnh, chữa bệnh</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ind w:left="22"/>
              <w:jc w:val="center"/>
              <w:rPr>
                <w:rFonts w:ascii="Times New Roman" w:hAnsi="Times New Roman"/>
                <w:b/>
                <w:sz w:val="26"/>
                <w:szCs w:val="26"/>
              </w:rPr>
            </w:pPr>
            <w:r>
              <w:rPr>
                <w:rFonts w:ascii="Times New Roman" w:hAnsi="Times New Roman"/>
                <w:b/>
                <w:sz w:val="26"/>
                <w:szCs w:val="26"/>
              </w:rPr>
              <w:t>VIII</w:t>
            </w:r>
          </w:p>
        </w:tc>
        <w:tc>
          <w:tcPr>
            <w:tcW w:w="6090" w:type="dxa"/>
            <w:vAlign w:val="center"/>
          </w:tcPr>
          <w:p>
            <w:pPr>
              <w:jc w:val="both"/>
              <w:rPr>
                <w:rFonts w:ascii="Times New Roman" w:hAnsi="Times New Roman"/>
                <w:color w:val="000000" w:themeColor="text1"/>
                <w:sz w:val="26"/>
                <w:szCs w:val="26"/>
              </w:rPr>
            </w:pPr>
            <w:r>
              <w:rPr>
                <w:rFonts w:ascii="Times New Roman" w:hAnsi="Times New Roman"/>
                <w:b/>
                <w:bCs/>
                <w:sz w:val="26"/>
                <w:szCs w:val="26"/>
              </w:rPr>
              <w:t>SỞ LAO ĐỘNG - THƯƠNG BINH - XÃ HỘI</w:t>
            </w:r>
          </w:p>
        </w:tc>
        <w:tc>
          <w:tcPr>
            <w:tcW w:w="2126" w:type="dxa"/>
            <w:vAlign w:val="center"/>
          </w:tcPr>
          <w:p>
            <w:pPr>
              <w:jc w:val="both"/>
              <w:rPr>
                <w:rFonts w:ascii="Times New Roman" w:hAnsi="Times New Roman"/>
                <w:bCs/>
                <w:color w:val="000000" w:themeColor="text1"/>
                <w:sz w:val="26"/>
                <w:szCs w:val="26"/>
              </w:rPr>
            </w:pPr>
          </w:p>
        </w:tc>
        <w:tc>
          <w:tcPr>
            <w:tcW w:w="3260" w:type="dxa"/>
            <w:vAlign w:val="center"/>
          </w:tcPr>
          <w:p>
            <w:pPr>
              <w:jc w:val="both"/>
              <w:rPr>
                <w:rFonts w:ascii="Times New Roman" w:hAnsi="Times New Roman"/>
                <w:color w:val="000000" w:themeColor="text1"/>
                <w:sz w:val="26"/>
                <w:szCs w:val="26"/>
              </w:rPr>
            </w:pPr>
          </w:p>
        </w:tc>
        <w:tc>
          <w:tcPr>
            <w:tcW w:w="1984" w:type="dxa"/>
            <w:vAlign w:val="center"/>
          </w:tcPr>
          <w:p>
            <w:pPr>
              <w:jc w:val="center"/>
              <w:rPr>
                <w:rFonts w:ascii="Times New Roman" w:hAnsi="Times New Roman"/>
                <w:b/>
                <w:sz w:val="26"/>
                <w:szCs w:val="26"/>
              </w:rPr>
            </w:pPr>
            <w:r>
              <w:rPr>
                <w:rFonts w:ascii="Times New Roman" w:hAnsi="Times New Roman"/>
                <w:b/>
                <w:sz w:val="26"/>
                <w:szCs w:val="26"/>
              </w:rPr>
              <w:t>50</w:t>
            </w: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sz w:val="26"/>
                <w:szCs w:val="26"/>
              </w:rPr>
              <w:t>Thành lập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sz w:val="26"/>
                <w:szCs w:val="26"/>
              </w:rPr>
              <w:t>Giáo dục nghề nghiệp</w:t>
            </w:r>
          </w:p>
        </w:tc>
        <w:tc>
          <w:tcPr>
            <w:tcW w:w="3260" w:type="dxa"/>
            <w:vAlign w:val="center"/>
          </w:tcPr>
          <w:p>
            <w:pPr>
              <w:jc w:val="both"/>
              <w:rPr>
                <w:rFonts w:ascii="Times New Roman" w:hAnsi="Times New Roman"/>
                <w:color w:val="000000" w:themeColor="text1"/>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sz w:val="26"/>
                <w:szCs w:val="26"/>
              </w:rPr>
              <w:t>Chia, tách, sáp nhập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sz w:val="26"/>
                <w:szCs w:val="26"/>
              </w:rPr>
              <w:t>Giáo dục nghề nghiệp</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sz w:val="26"/>
                <w:szCs w:val="26"/>
              </w:rPr>
              <w:t>Cấp giấy chứng nhận đăng ký hoạt động giáo dục nghề nghiệp đối với trung tâm giáo dục nghề nghiệp, trường trung cấp, doanh nghiệp</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sz w:val="26"/>
                <w:szCs w:val="26"/>
              </w:rPr>
              <w:t>Giáo dục nghề nghiệp</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Hồ sơ phát sinh rất ít</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Cấp giấy chứng nhận đăng ký bổ sung hoạt động giáo dục nghề nghiệp đối với trung tâm giáo dục nghề nghiệp, trường trung cấp, doanh nghiệp</w:t>
            </w:r>
          </w:p>
        </w:tc>
        <w:tc>
          <w:tcPr>
            <w:tcW w:w="2126" w:type="dxa"/>
            <w:vAlign w:val="center"/>
          </w:tcPr>
          <w:p>
            <w:pPr>
              <w:jc w:val="both"/>
              <w:rPr>
                <w:rFonts w:ascii="Times New Roman" w:hAnsi="Times New Roman"/>
                <w:color w:val="000000" w:themeColor="text1"/>
                <w:sz w:val="26"/>
                <w:szCs w:val="26"/>
              </w:rPr>
            </w:pPr>
            <w:r>
              <w:rPr>
                <w:rFonts w:ascii="Times New Roman" w:hAnsi="Times New Roman"/>
                <w:sz w:val="26"/>
                <w:szCs w:val="26"/>
              </w:rPr>
              <w:t>Giáo dục nghề nghiệp</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Hồ sơ phát sinh rất ít</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Giải thể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tc>
        <w:tc>
          <w:tcPr>
            <w:tcW w:w="2126" w:type="dxa"/>
            <w:vAlign w:val="center"/>
          </w:tcPr>
          <w:p>
            <w:pPr>
              <w:jc w:val="both"/>
              <w:rPr>
                <w:rFonts w:ascii="Times New Roman" w:hAnsi="Times New Roman"/>
                <w:color w:val="000000" w:themeColor="text1"/>
                <w:sz w:val="26"/>
                <w:szCs w:val="26"/>
              </w:rPr>
            </w:pPr>
            <w:r>
              <w:rPr>
                <w:rFonts w:ascii="Times New Roman" w:hAnsi="Times New Roman"/>
                <w:sz w:val="26"/>
                <w:szCs w:val="26"/>
              </w:rPr>
              <w:t>Giáo dục nghề nghiệp</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Chấm dứt hoạt động phân hiệu của trường trung cấp công lập trực thuộc tỉnh, thành phố trực thuộc trung ương và phân hiệu của trường trung cấp tư thục trên địa bàn</w:t>
            </w:r>
          </w:p>
        </w:tc>
        <w:tc>
          <w:tcPr>
            <w:tcW w:w="2126" w:type="dxa"/>
            <w:vAlign w:val="center"/>
          </w:tcPr>
          <w:p>
            <w:pPr>
              <w:jc w:val="both"/>
              <w:rPr>
                <w:rFonts w:ascii="Times New Roman" w:hAnsi="Times New Roman"/>
                <w:color w:val="000000" w:themeColor="text1"/>
                <w:sz w:val="26"/>
                <w:szCs w:val="26"/>
              </w:rPr>
            </w:pPr>
            <w:r>
              <w:rPr>
                <w:rFonts w:ascii="Times New Roman" w:hAnsi="Times New Roman"/>
                <w:sz w:val="26"/>
                <w:szCs w:val="26"/>
              </w:rPr>
              <w:t>Giáo dục nghề nghiệp</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Đổi tên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tc>
        <w:tc>
          <w:tcPr>
            <w:tcW w:w="2126" w:type="dxa"/>
            <w:vAlign w:val="center"/>
          </w:tcPr>
          <w:p>
            <w:pPr>
              <w:jc w:val="both"/>
              <w:rPr>
                <w:rFonts w:ascii="Times New Roman" w:hAnsi="Times New Roman"/>
                <w:color w:val="000000" w:themeColor="text1"/>
                <w:sz w:val="26"/>
                <w:szCs w:val="26"/>
              </w:rPr>
            </w:pPr>
            <w:r>
              <w:rPr>
                <w:rFonts w:ascii="Times New Roman" w:hAnsi="Times New Roman"/>
                <w:sz w:val="26"/>
                <w:szCs w:val="26"/>
              </w:rPr>
              <w:t>Giáo dục nghề nghiệp</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Giải thể trường trung cấp, trung tâm giáo dục nghề nghiệp có vốn đầu tư nước ngoài; chấm dứt hoạt động phân hiệu của trường trung cấp có vốn đầu tư nước ngoài</w:t>
            </w:r>
          </w:p>
        </w:tc>
        <w:tc>
          <w:tcPr>
            <w:tcW w:w="2126" w:type="dxa"/>
            <w:vAlign w:val="center"/>
          </w:tcPr>
          <w:p>
            <w:pPr>
              <w:jc w:val="both"/>
              <w:rPr>
                <w:rFonts w:ascii="Times New Roman" w:hAnsi="Times New Roman"/>
                <w:color w:val="000000" w:themeColor="text1"/>
                <w:sz w:val="26"/>
                <w:szCs w:val="26"/>
              </w:rPr>
            </w:pPr>
            <w:r>
              <w:rPr>
                <w:rFonts w:ascii="Times New Roman" w:hAnsi="Times New Roman"/>
                <w:sz w:val="26"/>
                <w:szCs w:val="26"/>
              </w:rPr>
              <w:t>Giáo dục nghề nghiệp</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Đổi tên trường trung cấp, trung tâm giáo dục nghề nghiệp có vốn đầu tư nước ngoài</w:t>
            </w:r>
          </w:p>
        </w:tc>
        <w:tc>
          <w:tcPr>
            <w:tcW w:w="2126" w:type="dxa"/>
            <w:vAlign w:val="center"/>
          </w:tcPr>
          <w:p>
            <w:pPr>
              <w:jc w:val="both"/>
              <w:rPr>
                <w:rFonts w:ascii="Times New Roman" w:hAnsi="Times New Roman"/>
                <w:color w:val="000000" w:themeColor="text1"/>
                <w:sz w:val="26"/>
                <w:szCs w:val="26"/>
              </w:rPr>
            </w:pPr>
            <w:r>
              <w:rPr>
                <w:rFonts w:ascii="Times New Roman" w:hAnsi="Times New Roman"/>
                <w:sz w:val="26"/>
                <w:szCs w:val="26"/>
              </w:rPr>
              <w:t>Giáo dục nghề nghiệp</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Cho phép hoạt động liên kết đào tạo trở lại đối với trường trung cấp, trung tâm giáo dục nghề nghiệp và doanh nghiệp</w:t>
            </w:r>
          </w:p>
        </w:tc>
        <w:tc>
          <w:tcPr>
            <w:tcW w:w="2126" w:type="dxa"/>
            <w:vAlign w:val="center"/>
          </w:tcPr>
          <w:p>
            <w:pPr>
              <w:jc w:val="both"/>
              <w:rPr>
                <w:rFonts w:ascii="Times New Roman" w:hAnsi="Times New Roman"/>
                <w:color w:val="000000" w:themeColor="text1"/>
                <w:sz w:val="26"/>
                <w:szCs w:val="26"/>
              </w:rPr>
            </w:pPr>
            <w:r>
              <w:rPr>
                <w:rFonts w:ascii="Times New Roman" w:hAnsi="Times New Roman"/>
                <w:sz w:val="26"/>
                <w:szCs w:val="26"/>
              </w:rPr>
              <w:t>Giáo dục nghề nghiệp</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Cho phép thành lập trường trung cấp, trung tâm giáo dục nghề nghiệp tư thục hoạt động không vì lợi nhuận</w:t>
            </w:r>
          </w:p>
        </w:tc>
        <w:tc>
          <w:tcPr>
            <w:tcW w:w="2126" w:type="dxa"/>
            <w:vAlign w:val="center"/>
          </w:tcPr>
          <w:p>
            <w:pPr>
              <w:jc w:val="both"/>
              <w:rPr>
                <w:rFonts w:ascii="Times New Roman" w:hAnsi="Times New Roman"/>
                <w:color w:val="000000" w:themeColor="text1"/>
                <w:sz w:val="26"/>
                <w:szCs w:val="26"/>
              </w:rPr>
            </w:pPr>
            <w:r>
              <w:rPr>
                <w:rFonts w:ascii="Times New Roman" w:hAnsi="Times New Roman"/>
                <w:sz w:val="26"/>
                <w:szCs w:val="26"/>
              </w:rPr>
              <w:t>Giáo dục nghề nghiệp</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Cấp Giấy chứng nhận đăng ký hoạt động liên kết đào tạo với nước ngoài đối với trường trung cấp, trung tâm giáo dục nghề nghiệp và doanh nghiệp</w:t>
            </w:r>
          </w:p>
        </w:tc>
        <w:tc>
          <w:tcPr>
            <w:tcW w:w="2126" w:type="dxa"/>
            <w:vAlign w:val="center"/>
          </w:tcPr>
          <w:p>
            <w:pPr>
              <w:jc w:val="both"/>
              <w:rPr>
                <w:rFonts w:ascii="Times New Roman" w:hAnsi="Times New Roman"/>
                <w:color w:val="000000" w:themeColor="text1"/>
                <w:sz w:val="26"/>
                <w:szCs w:val="26"/>
              </w:rPr>
            </w:pPr>
            <w:r>
              <w:rPr>
                <w:rFonts w:ascii="Times New Roman" w:hAnsi="Times New Roman"/>
                <w:sz w:val="26"/>
                <w:szCs w:val="26"/>
              </w:rPr>
              <w:t>Giáo dục nghề nghiệp</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Quyết định công nhận cơ sở sản xuất, kinh doanh sử dụng từ 30% tổng số lao động trở lên là người khuyết tật</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Bảo trợ xã hội</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Đăng ký thành lập, đăng ký thay đổi nội dung hoặc cấp lại giấy chứng nhận đăng ký thành lập cơ sở trợ giúp xã hội ngoài công lập thuộc thẩm quyền của Sở Lao động - Thương binh và Xã hội.</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Bảo trợ xã hội</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Cấp giấy phép hoạt động đối với cơ sở trợ giúp xã hội thuộc thẩm quyền của Sở Lao động - Thương binh và Xã hội.</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Bảo trợ xã hội</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Giải thể cơ sở trợ giúp xã hội ngoài công lập thuộc thẩm quyền thành lập của Sở Lao động - Thương binh và Xã hội</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Bảo trợ xã hội</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Cấp lại, điều chỉnh giấy phép hoạt động đối với cơ sở trợ giúp xã hội có giấy phép hoạt động do Sở Lao động - Thương binh và Xã hội cấp</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Bảo trợ xã hội</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Dừng trợ giúp xã hội tại cơ sở trợ giúp xã hội cấp tỉnh</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Bảo trợ xã hội</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Cấp giấy phép thành lập cơ sở hỗ trợ nạn nhân</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Phòng, chống tệ nạn xã hội</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Cấp lại giấy phép thành lập cơ sở hỗ trợ nạn nhân</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Phòng, chống tệ nạn xã hội</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Sửa đổi, bổ sung giấy phép thành lập cơ sở hỗ trợ nạn nhân</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Phòng, chống tệ nạn xã hội</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Gia hạn giấy phép thành lập cơ sở hỗ trợ nạn nhân</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Phòng, chống tệ nạn xã hội</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Chấm dứt hoạt động của cơ sở hỗ trợ nạn nhân</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Phòng, chống tệ nạn xã hội</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Giải quyết chế độ trợ cấp ưu đãi đối với thân nhân liệt sỹ</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Giải quyết chế độ ưu đãi đối với vợ hoặc chồng liệt sĩ lấy chồng hoặc vợ khác</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Công nhận thương binh, người hưởng chính sách như thương binh</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Khám giám định lại tỷ lệ tổn thương cơ thể đối với trường hợp còn sót vết thương, còn sót mảnh kim khí hoặc có tỷ lệ tổn thương cơ thể tạm thời hoặc khám giám định bổ sung vết thương và điều chỉnh chế độ đối với trường hợp không tại ngũ, công tác trong quân đội, công an</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Giải quyết hưởng thêm một chế độ trợ cấp đối với thương binh đồng thời là bệnh binh</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Giải quyết chế độ đối với thương binh đang hưởng chế độ mất sức lao động</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Giải quyết chế độ đối với thương binh đang hưởng chế độ mất sức lao động</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Giải quyết phụ cấp đặc biệt hằng tháng đối với thương binh có tỷ lệ tổn thương cơ thể từ 81% trở lên, bệnh binh có tỷ lệ tổn thương cơ thể từ 81% trở lên</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Hưởng lại chế độ ưu đãi</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Sửa đổi, bổ sung thông tin cá nhân trong hồ sơ người có công</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Di chuyển hồ sơ khi người hưởng trợ cấp ưu đãi thay đổi nơi thường trú</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Cấp trích lục hoặc sao hồ sơ người có công với cách mạng</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Di chuyển hài cốt liệt sĩ đang an táng tại nghĩa trang liệt sĩ đi nơi khác theo nguyện vọng của đại diện thân nhân hoặc người hưởng trợ cấp thờ cúng liệt sĩ</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Di chuyển hài cốt liệt sĩ đang an táng ngoài nghĩa trang liệt sĩ về an táng tại nghĩa trang liệt sĩ theo nguyện vọng của đại diện thân nhân hoặc người hưởng trợ cấp thờ cúng liệt sĩ</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Đăng ký hợp đồng lao động trực tiếp giao kết</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Quản lý lao động ngoài nước</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Đăng ký hợp đồng nhận lao động thực tập dưới 90 ngày</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Quản lý lao động ngoài nước</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bCs/>
                <w:color w:val="000000" w:themeColor="text1"/>
                <w:sz w:val="26"/>
                <w:szCs w:val="26"/>
              </w:rPr>
              <w:t>Đăng ký công bố hợp quy sản phẩm, hàng hóa</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An toàn lao động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Cs/>
                <w:color w:val="000000" w:themeColor="text1"/>
                <w:sz w:val="26"/>
                <w:szCs w:val="26"/>
              </w:rPr>
            </w:pPr>
            <w:r>
              <w:rPr>
                <w:rFonts w:ascii="Times New Roman" w:hAnsi="Times New Roman"/>
                <w:color w:val="000000" w:themeColor="text1"/>
                <w:sz w:val="26"/>
                <w:szCs w:val="26"/>
              </w:rPr>
              <w:t>Cấp mới Giấy chứng nhận đủ điều kiện hoạt động huấn luyện an toàn, vệ sinh lao động hạng B (trừ tổ chức huấn luyện do các Bộ, ngành, cơ quan trung ương, các tập đoàn, tổng công ty nhà nước thuộc Bộ, ngành, cơ quan trung ương quyết định thành lập); Giấy chứng nhận doanh nghiệp đủ điều kiện tự huấn luyện an toàn, vệ sinh lao động hạng B (trừ các tổ chức tự huấn luyện do các Bộ, ngành, cơ quan trung ương, các tập đoàn, tổng công ty nhà nước thuộc Bộ, ngành, cơ quan trung ương quyết định thành lập).</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An toàn lao động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Gia hạn, sửa đổi, bổ sung, cấp lại, cấp đổi Giấy chứng nhận đủ điều kiện hoạt động huấn luyện an toàn, vệ sinh lao động hạng B (trừ tổ chức huấn luyện do các Bộ, ngành, cơ quan trung ương, các tập đoàn, tổng công ty nhà nước thuộc Bộ, ngành, cơ quan trung Trong 03 năm gần nhất không phát sinh hồ sơ ương quyết định thành lập); Giấy chứng nhận doanh nghiệp đủ điều kiện tự huấn luyện an toàn, vệ sinh lao động hạng B (trừ các tổ chức tự huấn luyện do các Bộ, ngành, cơ quan trung ương, các tập đoàn, tổng công ty nhà nước thuộc Bộ, ngành, cơ quan trung ương quyết định thành lập).</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An toàn lao động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sz w:val="26"/>
                <w:szCs w:val="26"/>
              </w:rPr>
              <w:t>Thu hồi Giấy phép hoạt động dịch vụ việc làm của doanh nghiệp hoạt động dịch vụ việc làm.</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An toàn lao động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themeColor="text1"/>
                <w:sz w:val="26"/>
                <w:szCs w:val="26"/>
              </w:rPr>
              <w:t>Rút tiền ký quỹ của doanh nghiệp hoạt động dịch vụ việc làm</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An toàn lao động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themeColor="text1"/>
                <w:sz w:val="26"/>
                <w:szCs w:val="26"/>
              </w:rPr>
            </w:pPr>
            <w:r>
              <w:rPr>
                <w:rFonts w:ascii="Times New Roman" w:hAnsi="Times New Roman"/>
                <w:color w:val="000000"/>
                <w:sz w:val="26"/>
                <w:szCs w:val="26"/>
              </w:rPr>
              <w:t>Gia hạn Giấy phép hoạt động cho thuê lại lao động</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Lao động, tiền lương, quan hệ lao động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Cấp lại Giấy phép hoạt động cho thuê lại lao động</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Lao động, tiền lương, quan hệ lao động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Thu hồi Giấy phép hoạt động cho thuê lại lao động</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Lao động, tiền lương, quan hệ lao động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Rút tiền ký quỹ của doanh nghiệp cho thuê lại lao động</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Lao động, tiền lương, quan hệ lao động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Thành lập Hội đồng thương lượng tập thể</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Lao động, tiền lương, quan hệ lao động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Thay đổi Chủ tịch Hội đồng thương lượng tập thể, đại diện Ủy ban nhân dân cấp tỉnh, chức năng, nhiệm vụ, kế hoạch, thời gian hoạt động của Hội đồng thương lượng tập thể</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Lao động, tiền lương, quan hệ lao động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ind w:left="284"/>
              <w:jc w:val="center"/>
              <w:rPr>
                <w:rFonts w:ascii="Times New Roman" w:hAnsi="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b/>
                <w:bCs/>
                <w:color w:val="000000" w:themeColor="text1"/>
                <w:sz w:val="26"/>
                <w:szCs w:val="26"/>
              </w:rPr>
              <w:t>Cấp liên thông</w:t>
            </w:r>
          </w:p>
        </w:tc>
        <w:tc>
          <w:tcPr>
            <w:tcW w:w="2126" w:type="dxa"/>
            <w:vAlign w:val="center"/>
          </w:tcPr>
          <w:p>
            <w:pPr>
              <w:jc w:val="both"/>
              <w:rPr>
                <w:rFonts w:ascii="Times New Roman" w:hAnsi="Times New Roman"/>
                <w:color w:val="000000" w:themeColor="text1"/>
                <w:sz w:val="26"/>
                <w:szCs w:val="26"/>
              </w:rPr>
            </w:pPr>
          </w:p>
        </w:tc>
        <w:tc>
          <w:tcPr>
            <w:tcW w:w="3260" w:type="dxa"/>
            <w:vAlign w:val="center"/>
          </w:tcPr>
          <w:p>
            <w:pPr>
              <w:jc w:val="both"/>
              <w:rPr>
                <w:rFonts w:ascii="Times New Roman" w:hAnsi="Times New Roman"/>
                <w:color w:val="000000" w:themeColor="text1"/>
                <w:sz w:val="26"/>
                <w:szCs w:val="26"/>
              </w:rPr>
            </w:pPr>
          </w:p>
        </w:tc>
        <w:tc>
          <w:tcPr>
            <w:tcW w:w="1984" w:type="dxa"/>
            <w:vAlign w:val="center"/>
          </w:tcPr>
          <w:p>
            <w:pPr>
              <w:jc w:val="center"/>
              <w:rPr>
                <w:rFonts w:ascii="Times New Roman" w:hAnsi="Times New Roman"/>
                <w:b/>
                <w:sz w:val="26"/>
                <w:szCs w:val="26"/>
              </w:rPr>
            </w:pPr>
            <w:r>
              <w:rPr>
                <w:rFonts w:ascii="Times New Roman" w:hAnsi="Times New Roman"/>
                <w:b/>
                <w:sz w:val="26"/>
                <w:szCs w:val="26"/>
              </w:rPr>
              <w:t>34</w:t>
            </w: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Tiếp nhận đối tượng bảo trợ xã hội có hoàn cảnh đặc biệt khó khăn vào cơ sở trợ giúp xã hội cấp tỉnh, cấp huyện</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Bảo trợ xã hội</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yếu thế,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Thủ tục thực hiện, điều chỉnh, thôi hưởng trợ cấp xã hội hàng tháng, hỗ trợ kinh phí chăm sóc, nuôi dưỡng hàng tháng</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Bảo trợ xã hội</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yếu thế,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Chi trả trợ cấp xã hội hàng tháng, hỗ trợ kinh phí chăm sóc, nuôi dưỡng hàng tháng khi đối tượng thay đổi nơi cư trú trong cùng địa bàn huyện, thành phố, thị xã thuộc tỉnh</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Bảo trợ xã hội</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yếu thế,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Bảo trợ xã hội</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yếu thế,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Nhận chăm sóc, nuôi dưỡng đối tượng cần bảo vệ khẩn cấp</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Bảo trợ xã hội</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yếu thế,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Hỗ trợ kinh phí chăm sóc, nuôi dưỡng đối tượng bảo trợ xã hội (bao gồm cả người khuyết tật đặc biệt nặng)</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Bảo trợ xã hội</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yếu thế,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Hỗ trợ chi phí mai táng cho đối tượng bảo trợ xã hội</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Bảo trợ xã hội</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yếu thế,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Hỗ trợ chi phí mai táng cho đối tượng bảo trợ xã hội được trợ giúp xã hội thường xuyên tại cộng đồng</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Bảo trợ xã hội</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yếu thế,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Thực hiện hỗ trợ kinh phí chăm sóc đối với hộ gia đình có người khuyết tật đặc biệt nặng</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Bảo trợ xã hội</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yếu thế,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Tiếp nhận đối tượng cần bảo vệ khẩn cấp vào cơ sở trợ giúp xã hội cấp tỉnh, cấp huyện.</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Bảo trợ xã hội</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yếu thế,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Dừng trợ giúp xã hội tại cơ sở trợ giúp xã hội cấp tỉnh, cấp huyện</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Bảo trợ xã hội</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yếu thế,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Trợ giúp xã hội khẩn cấp về hỗ trợ chi phí mai táng</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Bảo trợ xã hội</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yếu thế,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Áp dụng biện pháp cai nghiện bắt buộc tại Trung tâm Chữa bệnh - Giáo dục - Lao động xã hội</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Phòng, chống tệ nạn xã hội</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nghiện ma túy</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Giải quyết chế độ trợ cấp thờ cúng liệt sĩ</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Giải quyết chế độ ưu đãi đối với trường hợp tặng hoặc truy tặng danh hiệu vinh dự nhà nước “Bà mẹ Việt Nam anh hùng”</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Người có công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Giải quyết chế độ ưu đãi đối với Anh hùng lực lượng vũ trang nhân dân, Anh hùng lao động trong thời kỳ kháng chiến hiện  không công tác trong quân đội, công an</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Người có công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Công nhận đối với người bị thương trong chiến tranh không thuộc quân đội, công an</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Người có công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Lập sổ theo dõi, cấp phương tiện trợ giúp, dụng cụ chỉnh hình, phương tiện, thiết bị phục hồi chức năng đối với trường hợp đang sống tại gia đình hoặc đang được nuôi dưỡng tập trung tại các cơ sở nuôi dưỡng, điều dưỡng do địa phương quản lý</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Người có công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Tiếp nhận người có công vào cơ sở nuôi dưỡng, điều dưỡng người có công do tỉnh quản lý</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Người có công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Cấp bổ sung hoặc cấp lại giấy chứng nhận người có công do ngành Lao động - Thương binh và Xã hội quản lý và giấy chứng nhận thân nhân liệt sĩ</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Người có công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Công nhận và giải quyết chế độ ưu đãi người hoạt động cách mạng</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Người có công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Công nhận và giải quyết chế độ ưu đãi người hoạt động kháng chiến bị nhiễm chất độc hóa học</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Người có công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Công nhận và giải quyết chế độ con đẻ của người hoạt động kháng chiến bị nhiễm chất độc hóa học</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Người có công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Công nhận và giải quyết chế độ người hoạt động cách mạng, kháng chiến, bảo vệ tổ quốc, làm nghĩa vụ quốc tế bị địch bắt tù, đày</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Người có công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Giải quyết chế độ người hoạt động kháng chiến giải phóng dân tộc, bảo vệ tổ quốc và làm nghĩa vụ quốc tế</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Người có công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Giải quyết chế độ người có công giúp đỡ cách mạng</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Người có công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Giải quyết chế độ hỗ trợ để theo học đến trình độ đại học tại các cơ sở giáo dục thuộc hệ thống giáo dục quốc dân</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Người có công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Hưởng trợ cấp khi người có công đang hưởng trợ cấp ưu đãi từ trần</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Người có công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Bổ sung tình hình thân nhân trong hồ sơ liệt sĩ</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Thực hiện chế độ trợ cấp một lần đối với thân nhân người hoạt động kháng chiến giải phóng dân tộc, bảo vệ Tổ quốc và làm nghĩa vụ quốc tế, người có công giúp đỡ cách mạng đã chết</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Người có công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Mua bảo hiểm y tế đối với người có công và thân nhân</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Người có công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Trợ cấp hàng tháng/ một lần đối với thanh niên xung phong đã hoàn thành nhiệm vụ trong kháng chiến</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Người có công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Giải quyết chế độ trợ cấp một lần đối với người được cử làm chuyên gia sang giúp Lào, Căm - pu - chia</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Người có công già cả</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Giải quyết chế độ trợ cấp thờ cúng liệt sĩ</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Người có công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Đối tượng Người có công già cả</w:t>
            </w:r>
          </w:p>
        </w:tc>
        <w:tc>
          <w:tcPr>
            <w:tcW w:w="1984" w:type="dxa"/>
            <w:vAlign w:val="center"/>
          </w:tcPr>
          <w:p>
            <w:pPr>
              <w:jc w:val="center"/>
              <w:rPr>
                <w:rFonts w:ascii="Times New Roman" w:hAnsi="Times New Roman"/>
                <w:b/>
                <w:sz w:val="26"/>
                <w:szCs w:val="26"/>
              </w:rPr>
            </w:pPr>
          </w:p>
        </w:tc>
      </w:tr>
      <w:tr>
        <w:tc>
          <w:tcPr>
            <w:tcW w:w="993" w:type="dxa"/>
            <w:vAlign w:val="center"/>
          </w:tcPr>
          <w:p>
            <w:pPr>
              <w:ind w:left="22"/>
              <w:jc w:val="center"/>
              <w:rPr>
                <w:rFonts w:ascii="Times New Roman" w:hAnsi="Times New Roman"/>
                <w:b/>
                <w:sz w:val="26"/>
                <w:szCs w:val="26"/>
              </w:rPr>
            </w:pPr>
            <w:r>
              <w:rPr>
                <w:rFonts w:ascii="Times New Roman" w:hAnsi="Times New Roman"/>
                <w:b/>
                <w:sz w:val="26"/>
                <w:szCs w:val="26"/>
              </w:rPr>
              <w:t>IX</w:t>
            </w:r>
          </w:p>
        </w:tc>
        <w:tc>
          <w:tcPr>
            <w:tcW w:w="6090" w:type="dxa"/>
            <w:vAlign w:val="center"/>
          </w:tcPr>
          <w:p>
            <w:pPr>
              <w:jc w:val="both"/>
              <w:rPr>
                <w:rFonts w:ascii="Times New Roman" w:hAnsi="Times New Roman"/>
                <w:color w:val="000000"/>
                <w:sz w:val="26"/>
                <w:szCs w:val="26"/>
              </w:rPr>
            </w:pPr>
            <w:r>
              <w:rPr>
                <w:rFonts w:ascii="Times New Roman" w:hAnsi="Times New Roman"/>
                <w:b/>
                <w:bCs/>
                <w:sz w:val="26"/>
                <w:szCs w:val="26"/>
              </w:rPr>
              <w:t>SỞ KẾ HOẠCH VÀ ĐẦU TƯ</w:t>
            </w:r>
          </w:p>
        </w:tc>
        <w:tc>
          <w:tcPr>
            <w:tcW w:w="2126" w:type="dxa"/>
            <w:vAlign w:val="center"/>
          </w:tcPr>
          <w:p>
            <w:pPr>
              <w:jc w:val="both"/>
              <w:rPr>
                <w:rFonts w:ascii="Times New Roman" w:hAnsi="Times New Roman"/>
                <w:color w:val="000000" w:themeColor="text1"/>
                <w:sz w:val="26"/>
                <w:szCs w:val="26"/>
              </w:rPr>
            </w:pPr>
          </w:p>
        </w:tc>
        <w:tc>
          <w:tcPr>
            <w:tcW w:w="3260" w:type="dxa"/>
            <w:vAlign w:val="center"/>
          </w:tcPr>
          <w:p>
            <w:pPr>
              <w:jc w:val="both"/>
              <w:rPr>
                <w:rFonts w:ascii="Times New Roman" w:hAnsi="Times New Roman"/>
                <w:color w:val="000000" w:themeColor="text1"/>
                <w:sz w:val="26"/>
                <w:szCs w:val="26"/>
              </w:rPr>
            </w:pPr>
          </w:p>
        </w:tc>
        <w:tc>
          <w:tcPr>
            <w:tcW w:w="1984" w:type="dxa"/>
            <w:vAlign w:val="center"/>
          </w:tcPr>
          <w:p>
            <w:pPr>
              <w:jc w:val="center"/>
              <w:rPr>
                <w:rFonts w:ascii="Times New Roman" w:hAnsi="Times New Roman"/>
                <w:b/>
                <w:sz w:val="26"/>
                <w:szCs w:val="26"/>
              </w:rPr>
            </w:pPr>
            <w:r>
              <w:rPr>
                <w:rFonts w:ascii="Times New Roman" w:hAnsi="Times New Roman"/>
                <w:b/>
                <w:sz w:val="26"/>
                <w:szCs w:val="26"/>
              </w:rPr>
              <w:t>30</w:t>
            </w: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sz w:val="26"/>
                <w:szCs w:val="26"/>
              </w:rPr>
              <w:t>Thẩm định Báo cáo đề xuất chủ trương đầu tư chương trình, dự án nhóm B,C</w:t>
            </w:r>
          </w:p>
        </w:tc>
        <w:tc>
          <w:tcPr>
            <w:tcW w:w="2126" w:type="dxa"/>
            <w:vAlign w:val="center"/>
          </w:tcPr>
          <w:p>
            <w:pPr>
              <w:jc w:val="both"/>
              <w:rPr>
                <w:rFonts w:ascii="Times New Roman" w:hAnsi="Times New Roman"/>
                <w:color w:val="000000" w:themeColor="text1"/>
                <w:sz w:val="26"/>
                <w:szCs w:val="26"/>
              </w:rPr>
            </w:pPr>
            <w:r>
              <w:rPr>
                <w:rFonts w:ascii="Times New Roman" w:hAnsi="Times New Roman"/>
                <w:sz w:val="26"/>
                <w:szCs w:val="26"/>
              </w:rPr>
              <w:t>Đầu tư xây dựng cơ bản</w:t>
            </w:r>
          </w:p>
        </w:tc>
        <w:tc>
          <w:tcPr>
            <w:tcW w:w="3260" w:type="dxa"/>
            <w:vAlign w:val="center"/>
          </w:tcPr>
          <w:p>
            <w:pPr>
              <w:jc w:val="both"/>
              <w:rPr>
                <w:rFonts w:ascii="Times New Roman" w:hAnsi="Times New Roman"/>
                <w:color w:val="000000" w:themeColor="text1"/>
                <w:sz w:val="26"/>
                <w:szCs w:val="26"/>
              </w:rPr>
            </w:pPr>
            <w:r>
              <w:rPr>
                <w:rFonts w:ascii="Times New Roman" w:hAnsi="Times New Roman"/>
                <w:sz w:val="26"/>
                <w:szCs w:val="26"/>
              </w:rPr>
              <w:t>Hồ sơ nhiều thành phần, có tính chất phức tạp và chuyên môn cao, mặt khác TTHC khi thẩm định phải xin ý kiến nhiều sở, ban, ngành và địa phương, hồ sơ phải đưa đi ra hiện trường để kiểm tra và đối chiếu với thực địa dự án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sz w:val="26"/>
                <w:szCs w:val="26"/>
              </w:rPr>
              <w:t>Thẩm định báo cáo nghiên cứu khả thi, báo cáo kinh tế - kỹ thuật (dự án không có cấu phần xây dựng)</w:t>
            </w:r>
          </w:p>
        </w:tc>
        <w:tc>
          <w:tcPr>
            <w:tcW w:w="2126" w:type="dxa"/>
            <w:vAlign w:val="center"/>
          </w:tcPr>
          <w:p>
            <w:pPr>
              <w:jc w:val="both"/>
              <w:rPr>
                <w:rFonts w:ascii="Times New Roman" w:hAnsi="Times New Roman"/>
                <w:color w:val="000000" w:themeColor="text1"/>
                <w:sz w:val="26"/>
                <w:szCs w:val="26"/>
              </w:rPr>
            </w:pPr>
            <w:r>
              <w:rPr>
                <w:rFonts w:ascii="Times New Roman" w:hAnsi="Times New Roman"/>
                <w:sz w:val="26"/>
                <w:szCs w:val="26"/>
              </w:rPr>
              <w:t>Đầu tư xây dựng cơ bản</w:t>
            </w:r>
          </w:p>
        </w:tc>
        <w:tc>
          <w:tcPr>
            <w:tcW w:w="3260" w:type="dxa"/>
            <w:vAlign w:val="center"/>
          </w:tcPr>
          <w:p>
            <w:pPr>
              <w:jc w:val="both"/>
              <w:rPr>
                <w:rFonts w:ascii="Times New Roman" w:hAnsi="Times New Roman"/>
                <w:color w:val="000000" w:themeColor="text1"/>
                <w:sz w:val="26"/>
                <w:szCs w:val="26"/>
              </w:rPr>
            </w:pPr>
            <w:r>
              <w:rPr>
                <w:rFonts w:ascii="Times New Roman" w:hAnsi="Times New Roman"/>
                <w:sz w:val="26"/>
                <w:szCs w:val="26"/>
              </w:rPr>
              <w:t>Hồ sơ nhiều thành phần, có tính chất phức tạp và chuyên môn cao, mặt khác TTHC khi thẩm định phải xin ý kiến nhiều sở, ban, ngành và địa phương, hồ sơ phải đưa đi ra hiện trường để kiểm tra và đối chiếu với thực địa dự án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Thẩm định kế hoạch lựa chọn nhà thầu</w:t>
            </w:r>
          </w:p>
        </w:tc>
        <w:tc>
          <w:tcPr>
            <w:tcW w:w="2126" w:type="dxa"/>
            <w:vAlign w:val="center"/>
          </w:tcPr>
          <w:p>
            <w:pPr>
              <w:jc w:val="both"/>
              <w:rPr>
                <w:rFonts w:ascii="Times New Roman" w:hAnsi="Times New Roman"/>
                <w:color w:val="000000" w:themeColor="text1"/>
                <w:sz w:val="26"/>
                <w:szCs w:val="26"/>
              </w:rPr>
            </w:pPr>
            <w:r>
              <w:rPr>
                <w:rFonts w:ascii="Times New Roman" w:hAnsi="Times New Roman"/>
                <w:sz w:val="26"/>
                <w:szCs w:val="26"/>
              </w:rPr>
              <w:t>Đầu tư xây dựng cơ bản</w:t>
            </w:r>
          </w:p>
        </w:tc>
        <w:tc>
          <w:tcPr>
            <w:tcW w:w="3260" w:type="dxa"/>
            <w:vAlign w:val="center"/>
          </w:tcPr>
          <w:p>
            <w:pPr>
              <w:jc w:val="both"/>
              <w:rPr>
                <w:rFonts w:ascii="Times New Roman" w:hAnsi="Times New Roman"/>
                <w:sz w:val="26"/>
                <w:szCs w:val="26"/>
              </w:rPr>
            </w:pPr>
            <w:r>
              <w:rPr>
                <w:rFonts w:ascii="Times New Roman" w:hAnsi="Times New Roman"/>
                <w:sz w:val="26"/>
                <w:szCs w:val="26"/>
              </w:rPr>
              <w:t>Hồ sơ nhiều thành phần, hồ sơ dự toán và bản vẽ thiết kế cồng kềnh, có tính chất phức tạp và chuyên môn cao, mặt khác TTHC khi thẩm định phải xin ý kiến nhiều sở, ban, ngành và địa phương, hồ sơ phải đưa đi ra hiện trường để kiểm tra và đối chiếu với thực địa dự án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Hỗ trợ tư vấn, công nghệ cho doanh nghiệp nhỏ và vừa, hỗ trợ phát triển nguồn nhân lực, hỗ trợ doanh nghiệp nhỏ và vừa khởi nghiệp sáng tạo và tham gia cụm liên kết ngành, chuỗi giá trị</w:t>
            </w:r>
          </w:p>
        </w:tc>
        <w:tc>
          <w:tcPr>
            <w:tcW w:w="2126" w:type="dxa"/>
            <w:vAlign w:val="center"/>
          </w:tcPr>
          <w:p>
            <w:pPr>
              <w:jc w:val="both"/>
              <w:rPr>
                <w:rFonts w:ascii="Times New Roman" w:hAnsi="Times New Roman"/>
                <w:color w:val="000000" w:themeColor="text1"/>
                <w:sz w:val="26"/>
                <w:szCs w:val="26"/>
              </w:rPr>
            </w:pPr>
            <w:r>
              <w:rPr>
                <w:rFonts w:ascii="Times New Roman" w:hAnsi="Times New Roman"/>
                <w:sz w:val="26"/>
                <w:szCs w:val="26"/>
              </w:rPr>
              <w:t>Hổ trợ doanh nghiệp nhỏ và vừa</w:t>
            </w:r>
          </w:p>
        </w:tc>
        <w:tc>
          <w:tcPr>
            <w:tcW w:w="3260" w:type="dxa"/>
            <w:vAlign w:val="center"/>
          </w:tcPr>
          <w:p>
            <w:pPr>
              <w:jc w:val="both"/>
              <w:rPr>
                <w:rFonts w:ascii="Times New Roman" w:hAnsi="Times New Roman"/>
                <w:sz w:val="26"/>
                <w:szCs w:val="26"/>
              </w:rPr>
            </w:pPr>
            <w:r>
              <w:rPr>
                <w:rFonts w:ascii="Times New Roman" w:hAnsi="Times New Roman"/>
                <w:sz w:val="26"/>
                <w:szCs w:val="26"/>
              </w:rPr>
              <w:t>Hồ sơ nhiều thành phần, có tính chất chuyên môn đặc thù, mặt TTHC này hoàn toàn mới, do đó chỉ đủ thực hiện mức độ một phần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Thẩm định báo cáo nghiên cứu tiền khả thi, quyết định chủ trương đầu tư dự án PPP do nhà đầu tư đề xuất</w:t>
            </w:r>
          </w:p>
        </w:tc>
        <w:tc>
          <w:tcPr>
            <w:tcW w:w="2126" w:type="dxa"/>
            <w:vAlign w:val="center"/>
          </w:tcPr>
          <w:p>
            <w:pPr>
              <w:jc w:val="both"/>
              <w:rPr>
                <w:rFonts w:ascii="Times New Roman" w:hAnsi="Times New Roman"/>
                <w:sz w:val="26"/>
                <w:szCs w:val="26"/>
              </w:rPr>
            </w:pPr>
            <w:r>
              <w:rPr>
                <w:rFonts w:ascii="Times New Roman" w:hAnsi="Times New Roman"/>
                <w:sz w:val="26"/>
                <w:szCs w:val="26"/>
              </w:rPr>
              <w:t>Đầu tư theo hình thức đối tác công tư (PPP)</w:t>
            </w:r>
          </w:p>
        </w:tc>
        <w:tc>
          <w:tcPr>
            <w:tcW w:w="3260" w:type="dxa"/>
            <w:vAlign w:val="center"/>
          </w:tcPr>
          <w:p>
            <w:pPr>
              <w:jc w:val="both"/>
              <w:rPr>
                <w:rFonts w:ascii="Times New Roman" w:hAnsi="Times New Roman"/>
                <w:sz w:val="26"/>
                <w:szCs w:val="26"/>
              </w:rPr>
            </w:pPr>
            <w:r>
              <w:rPr>
                <w:rFonts w:ascii="Times New Roman" w:hAnsi="Times New Roman"/>
                <w:sz w:val="26"/>
                <w:szCs w:val="26"/>
              </w:rPr>
              <w:t>Hồ sơ nhiều thành phần, có tính chất phức tạp và chuyên môn cao, mặt khác TTHC khi thẩm định phải xin ý kiến nhiều sở, ban, ngành và địa phương, hồ sơ phải đưa đi ra hiện trường để kiểm tra và đối chiếu với thực địa dự án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Thẩm định nội dung điều chỉnh chủ trương đầu tư, quyết định điều chỉnh chủ trương đầu tư, quyết định điều chỉnh chủ trương đầu tư dự án PPP do nhà đầu tư đề xuất</w:t>
            </w:r>
          </w:p>
        </w:tc>
        <w:tc>
          <w:tcPr>
            <w:tcW w:w="2126" w:type="dxa"/>
            <w:vAlign w:val="center"/>
          </w:tcPr>
          <w:p>
            <w:pPr>
              <w:jc w:val="both"/>
              <w:rPr>
                <w:rFonts w:ascii="Times New Roman" w:hAnsi="Times New Roman"/>
                <w:b/>
                <w:sz w:val="26"/>
                <w:szCs w:val="26"/>
              </w:rPr>
            </w:pPr>
            <w:r>
              <w:rPr>
                <w:rFonts w:ascii="Times New Roman" w:hAnsi="Times New Roman"/>
                <w:sz w:val="26"/>
                <w:szCs w:val="26"/>
              </w:rPr>
              <w:t>Đầu tư theo hình thức đối tác công tư (PPP)</w:t>
            </w:r>
          </w:p>
        </w:tc>
        <w:tc>
          <w:tcPr>
            <w:tcW w:w="3260" w:type="dxa"/>
            <w:vAlign w:val="center"/>
          </w:tcPr>
          <w:p>
            <w:pPr>
              <w:jc w:val="both"/>
              <w:rPr>
                <w:rFonts w:ascii="Times New Roman" w:hAnsi="Times New Roman"/>
                <w:sz w:val="26"/>
                <w:szCs w:val="26"/>
              </w:rPr>
            </w:pPr>
            <w:r>
              <w:rPr>
                <w:rFonts w:ascii="Times New Roman" w:hAnsi="Times New Roman"/>
                <w:sz w:val="26"/>
                <w:szCs w:val="26"/>
              </w:rPr>
              <w:t>Như trên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Thẩm định báo cáo nghiên cứu khả thi, quyết định phê duyệt dự án PPP do nhà đầu tư đề xuất</w:t>
            </w:r>
          </w:p>
        </w:tc>
        <w:tc>
          <w:tcPr>
            <w:tcW w:w="2126" w:type="dxa"/>
            <w:vAlign w:val="center"/>
          </w:tcPr>
          <w:p>
            <w:pPr>
              <w:jc w:val="both"/>
              <w:rPr>
                <w:rFonts w:ascii="Times New Roman" w:hAnsi="Times New Roman"/>
                <w:b/>
                <w:sz w:val="26"/>
                <w:szCs w:val="26"/>
              </w:rPr>
            </w:pPr>
            <w:r>
              <w:rPr>
                <w:rFonts w:ascii="Times New Roman" w:hAnsi="Times New Roman"/>
                <w:sz w:val="26"/>
                <w:szCs w:val="26"/>
              </w:rPr>
              <w:t>Đầu tư theo hình thức đối tác công tư (PPP)</w:t>
            </w:r>
          </w:p>
        </w:tc>
        <w:tc>
          <w:tcPr>
            <w:tcW w:w="3260" w:type="dxa"/>
            <w:vAlign w:val="center"/>
          </w:tcPr>
          <w:p>
            <w:pPr>
              <w:jc w:val="both"/>
              <w:rPr>
                <w:rFonts w:ascii="Times New Roman" w:hAnsi="Times New Roman"/>
                <w:sz w:val="26"/>
                <w:szCs w:val="26"/>
              </w:rPr>
            </w:pPr>
            <w:r>
              <w:rPr>
                <w:rFonts w:ascii="Times New Roman" w:hAnsi="Times New Roman"/>
                <w:sz w:val="26"/>
                <w:szCs w:val="26"/>
              </w:rPr>
              <w:t>Như trên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Thẩm định nội dung điều chỉnh báo cáo nghiên cứu khả thi, quyết định phê duyệt điều chỉnh dự án PPP do nhà đầu tư đề xuất.</w:t>
            </w:r>
          </w:p>
        </w:tc>
        <w:tc>
          <w:tcPr>
            <w:tcW w:w="2126" w:type="dxa"/>
            <w:vAlign w:val="center"/>
          </w:tcPr>
          <w:p>
            <w:pPr>
              <w:jc w:val="both"/>
              <w:rPr>
                <w:rFonts w:ascii="Times New Roman" w:hAnsi="Times New Roman"/>
                <w:b/>
                <w:sz w:val="26"/>
                <w:szCs w:val="26"/>
              </w:rPr>
            </w:pPr>
            <w:r>
              <w:rPr>
                <w:rFonts w:ascii="Times New Roman" w:hAnsi="Times New Roman"/>
                <w:sz w:val="26"/>
                <w:szCs w:val="26"/>
              </w:rPr>
              <w:t>Đầu tư theo hình thức đối tác công tư (PPP)</w:t>
            </w:r>
          </w:p>
        </w:tc>
        <w:tc>
          <w:tcPr>
            <w:tcW w:w="3260" w:type="dxa"/>
            <w:vAlign w:val="center"/>
          </w:tcPr>
          <w:p>
            <w:pPr>
              <w:jc w:val="both"/>
              <w:rPr>
                <w:rFonts w:ascii="Times New Roman" w:hAnsi="Times New Roman"/>
                <w:sz w:val="26"/>
                <w:szCs w:val="26"/>
              </w:rPr>
            </w:pPr>
            <w:r>
              <w:rPr>
                <w:rFonts w:ascii="Times New Roman" w:hAnsi="Times New Roman"/>
                <w:sz w:val="26"/>
                <w:szCs w:val="26"/>
              </w:rPr>
              <w:t>Như trên</w:t>
            </w:r>
          </w:p>
          <w:p>
            <w:pPr>
              <w:jc w:val="both"/>
              <w:rPr>
                <w:rFonts w:ascii="Times New Roman" w:hAnsi="Times New Roman"/>
                <w:sz w:val="26"/>
                <w:szCs w:val="26"/>
              </w:rPr>
            </w:pP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Danh mục dự án đầu tư có sử dụng đất do cơ quan chuyên môn thuộc Ủy ban nhân dân cấp tỉnh, cơ quan trực thuộc Ủy ban nhân dân cấp tỉnh, Ủy ban nhân dân cấp huyện lập (đối với dự án không thuộc diện chấp thuận chủ trương đầu tư)</w:t>
            </w:r>
          </w:p>
        </w:tc>
        <w:tc>
          <w:tcPr>
            <w:tcW w:w="2126" w:type="dxa"/>
            <w:vAlign w:val="center"/>
          </w:tcPr>
          <w:p>
            <w:pPr>
              <w:jc w:val="both"/>
              <w:rPr>
                <w:rFonts w:ascii="Times New Roman" w:hAnsi="Times New Roman"/>
                <w:sz w:val="26"/>
                <w:szCs w:val="26"/>
              </w:rPr>
            </w:pPr>
            <w:r>
              <w:rPr>
                <w:rFonts w:ascii="Times New Roman" w:hAnsi="Times New Roman"/>
                <w:sz w:val="26"/>
                <w:szCs w:val="26"/>
              </w:rPr>
              <w:t>Lựa chọn nhà đầu tư</w:t>
            </w:r>
          </w:p>
        </w:tc>
        <w:tc>
          <w:tcPr>
            <w:tcW w:w="3260" w:type="dxa"/>
            <w:vAlign w:val="center"/>
          </w:tcPr>
          <w:p>
            <w:pPr>
              <w:jc w:val="both"/>
              <w:rPr>
                <w:rFonts w:ascii="Times New Roman" w:hAnsi="Times New Roman"/>
                <w:sz w:val="26"/>
                <w:szCs w:val="26"/>
              </w:rPr>
            </w:pPr>
            <w:r>
              <w:rPr>
                <w:rFonts w:ascii="Times New Roman" w:hAnsi="Times New Roman"/>
                <w:sz w:val="26"/>
                <w:szCs w:val="26"/>
              </w:rPr>
              <w:t>Như trên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Danh mục dự án đầu tư có sử dụng đất do nhà đầu tư đề xuất (đối với dự án không thuộc diện chấp thuận chủ trương đầu tư)</w:t>
            </w:r>
          </w:p>
        </w:tc>
        <w:tc>
          <w:tcPr>
            <w:tcW w:w="2126" w:type="dxa"/>
            <w:vAlign w:val="center"/>
          </w:tcPr>
          <w:p>
            <w:pPr>
              <w:jc w:val="both"/>
              <w:rPr>
                <w:rFonts w:ascii="Times New Roman" w:hAnsi="Times New Roman"/>
                <w:sz w:val="26"/>
                <w:szCs w:val="26"/>
              </w:rPr>
            </w:pPr>
            <w:r>
              <w:rPr>
                <w:rFonts w:ascii="Times New Roman" w:hAnsi="Times New Roman"/>
                <w:sz w:val="26"/>
                <w:szCs w:val="26"/>
              </w:rPr>
              <w:t>Lựa chọn nhà đầu tư</w:t>
            </w:r>
          </w:p>
        </w:tc>
        <w:tc>
          <w:tcPr>
            <w:tcW w:w="3260" w:type="dxa"/>
            <w:vAlign w:val="center"/>
          </w:tcPr>
          <w:p>
            <w:pPr>
              <w:jc w:val="both"/>
              <w:rPr>
                <w:rFonts w:ascii="Times New Roman" w:hAnsi="Times New Roman"/>
                <w:sz w:val="26"/>
                <w:szCs w:val="26"/>
              </w:rPr>
            </w:pPr>
            <w:r>
              <w:rPr>
                <w:rFonts w:ascii="Times New Roman" w:hAnsi="Times New Roman"/>
                <w:sz w:val="26"/>
                <w:szCs w:val="26"/>
              </w:rPr>
              <w:t>Như trên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Thẩm định kế hoạch lựa chọn Nhà đầu tư</w:t>
            </w:r>
          </w:p>
        </w:tc>
        <w:tc>
          <w:tcPr>
            <w:tcW w:w="2126" w:type="dxa"/>
            <w:vAlign w:val="center"/>
          </w:tcPr>
          <w:p>
            <w:pPr>
              <w:jc w:val="both"/>
              <w:rPr>
                <w:rFonts w:ascii="Times New Roman" w:hAnsi="Times New Roman"/>
                <w:sz w:val="26"/>
                <w:szCs w:val="26"/>
              </w:rPr>
            </w:pPr>
            <w:r>
              <w:rPr>
                <w:rFonts w:ascii="Times New Roman" w:hAnsi="Times New Roman"/>
                <w:sz w:val="26"/>
                <w:szCs w:val="26"/>
              </w:rPr>
              <w:t>Lựa chọn nhà đầu tư</w:t>
            </w:r>
          </w:p>
        </w:tc>
        <w:tc>
          <w:tcPr>
            <w:tcW w:w="3260" w:type="dxa"/>
            <w:vAlign w:val="center"/>
          </w:tcPr>
          <w:p>
            <w:pPr>
              <w:jc w:val="both"/>
              <w:rPr>
                <w:rFonts w:ascii="Times New Roman" w:hAnsi="Times New Roman"/>
                <w:sz w:val="26"/>
                <w:szCs w:val="26"/>
              </w:rPr>
            </w:pPr>
            <w:r>
              <w:rPr>
                <w:rFonts w:ascii="Times New Roman" w:hAnsi="Times New Roman"/>
                <w:sz w:val="26"/>
                <w:szCs w:val="26"/>
              </w:rPr>
              <w:t>Như trên</w:t>
            </w:r>
          </w:p>
          <w:p>
            <w:pPr>
              <w:jc w:val="both"/>
              <w:rPr>
                <w:rFonts w:ascii="Times New Roman" w:hAnsi="Times New Roman"/>
                <w:sz w:val="26"/>
                <w:szCs w:val="26"/>
              </w:rPr>
            </w:pP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Thẩm định hồ sơ mời thầu, hồ sơ yêu cầu trong lựa chọn Nhà đầu tư</w:t>
            </w:r>
          </w:p>
        </w:tc>
        <w:tc>
          <w:tcPr>
            <w:tcW w:w="2126" w:type="dxa"/>
            <w:vAlign w:val="center"/>
          </w:tcPr>
          <w:p>
            <w:pPr>
              <w:jc w:val="both"/>
              <w:rPr>
                <w:rFonts w:ascii="Times New Roman" w:hAnsi="Times New Roman"/>
                <w:sz w:val="26"/>
                <w:szCs w:val="26"/>
              </w:rPr>
            </w:pPr>
            <w:r>
              <w:rPr>
                <w:rFonts w:ascii="Times New Roman" w:hAnsi="Times New Roman"/>
                <w:sz w:val="26"/>
                <w:szCs w:val="26"/>
              </w:rPr>
              <w:t>Lựa chọn nhà đầu tư</w:t>
            </w:r>
          </w:p>
        </w:tc>
        <w:tc>
          <w:tcPr>
            <w:tcW w:w="3260" w:type="dxa"/>
            <w:vAlign w:val="center"/>
          </w:tcPr>
          <w:p>
            <w:pPr>
              <w:jc w:val="both"/>
              <w:rPr>
                <w:rFonts w:ascii="Times New Roman" w:hAnsi="Times New Roman"/>
                <w:sz w:val="26"/>
                <w:szCs w:val="26"/>
              </w:rPr>
            </w:pPr>
            <w:r>
              <w:rPr>
                <w:rFonts w:ascii="Times New Roman" w:hAnsi="Times New Roman"/>
                <w:sz w:val="26"/>
                <w:szCs w:val="26"/>
              </w:rPr>
              <w:t>Như trên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Thẩm định danh sách nhà đầu tư đáp ứng yêu cầu về kỹ thuật trong lựa chọn Nhà đầu tư</w:t>
            </w:r>
          </w:p>
        </w:tc>
        <w:tc>
          <w:tcPr>
            <w:tcW w:w="2126" w:type="dxa"/>
            <w:vAlign w:val="center"/>
          </w:tcPr>
          <w:p>
            <w:pPr>
              <w:jc w:val="both"/>
              <w:rPr>
                <w:rFonts w:ascii="Times New Roman" w:hAnsi="Times New Roman"/>
                <w:sz w:val="26"/>
                <w:szCs w:val="26"/>
              </w:rPr>
            </w:pPr>
            <w:r>
              <w:rPr>
                <w:rFonts w:ascii="Times New Roman" w:hAnsi="Times New Roman"/>
                <w:sz w:val="26"/>
                <w:szCs w:val="26"/>
              </w:rPr>
              <w:t>Lựa chọn nhà đầu tư</w:t>
            </w:r>
          </w:p>
        </w:tc>
        <w:tc>
          <w:tcPr>
            <w:tcW w:w="3260" w:type="dxa"/>
            <w:vAlign w:val="center"/>
          </w:tcPr>
          <w:p>
            <w:pPr>
              <w:jc w:val="both"/>
              <w:rPr>
                <w:rFonts w:ascii="Times New Roman" w:hAnsi="Times New Roman"/>
                <w:sz w:val="26"/>
                <w:szCs w:val="26"/>
              </w:rPr>
            </w:pPr>
            <w:r>
              <w:rPr>
                <w:rFonts w:ascii="Times New Roman" w:hAnsi="Times New Roman"/>
                <w:sz w:val="26"/>
                <w:szCs w:val="26"/>
              </w:rPr>
              <w:t>Như trên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Thẩm định kết quả lựa chọn nhà đầu tư</w:t>
            </w:r>
          </w:p>
        </w:tc>
        <w:tc>
          <w:tcPr>
            <w:tcW w:w="2126" w:type="dxa"/>
            <w:vAlign w:val="center"/>
          </w:tcPr>
          <w:p>
            <w:pPr>
              <w:jc w:val="both"/>
              <w:rPr>
                <w:rFonts w:ascii="Times New Roman" w:hAnsi="Times New Roman"/>
                <w:sz w:val="26"/>
                <w:szCs w:val="26"/>
              </w:rPr>
            </w:pPr>
            <w:r>
              <w:rPr>
                <w:rFonts w:ascii="Times New Roman" w:hAnsi="Times New Roman"/>
                <w:sz w:val="26"/>
                <w:szCs w:val="26"/>
              </w:rPr>
              <w:t>Lựa chọn nhà đầu tư</w:t>
            </w:r>
          </w:p>
        </w:tc>
        <w:tc>
          <w:tcPr>
            <w:tcW w:w="3260" w:type="dxa"/>
            <w:vAlign w:val="center"/>
          </w:tcPr>
          <w:p>
            <w:pPr>
              <w:jc w:val="both"/>
              <w:rPr>
                <w:rFonts w:ascii="Times New Roman" w:hAnsi="Times New Roman"/>
                <w:sz w:val="26"/>
                <w:szCs w:val="26"/>
              </w:rPr>
            </w:pPr>
            <w:r>
              <w:rPr>
                <w:rFonts w:ascii="Times New Roman" w:hAnsi="Times New Roman"/>
                <w:sz w:val="26"/>
                <w:szCs w:val="26"/>
              </w:rPr>
              <w:t>Như trên</w:t>
            </w:r>
          </w:p>
          <w:p>
            <w:pPr>
              <w:jc w:val="both"/>
              <w:rPr>
                <w:rFonts w:ascii="Times New Roman" w:hAnsi="Times New Roman"/>
                <w:sz w:val="26"/>
                <w:szCs w:val="26"/>
              </w:rPr>
            </w:pP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Chấp thuận chủ trương đầu tư của UBND cấp tỉnh.</w:t>
            </w:r>
          </w:p>
        </w:tc>
        <w:tc>
          <w:tcPr>
            <w:tcW w:w="2126" w:type="dxa"/>
            <w:vAlign w:val="center"/>
          </w:tcPr>
          <w:p>
            <w:pPr>
              <w:jc w:val="both"/>
              <w:rPr>
                <w:rFonts w:ascii="Times New Roman" w:hAnsi="Times New Roman"/>
                <w:sz w:val="26"/>
                <w:szCs w:val="26"/>
              </w:rPr>
            </w:pPr>
            <w:r>
              <w:rPr>
                <w:rFonts w:ascii="Times New Roman" w:hAnsi="Times New Roman"/>
                <w:sz w:val="26"/>
                <w:szCs w:val="26"/>
              </w:rPr>
              <w:t>Đầu tư</w:t>
            </w:r>
          </w:p>
        </w:tc>
        <w:tc>
          <w:tcPr>
            <w:tcW w:w="3260" w:type="dxa"/>
            <w:vAlign w:val="center"/>
          </w:tcPr>
          <w:p>
            <w:pPr>
              <w:jc w:val="both"/>
              <w:rPr>
                <w:rFonts w:ascii="Times New Roman" w:hAnsi="Times New Roman"/>
                <w:sz w:val="26"/>
                <w:szCs w:val="26"/>
              </w:rPr>
            </w:pPr>
            <w:r>
              <w:rPr>
                <w:rFonts w:ascii="Times New Roman" w:hAnsi="Times New Roman"/>
                <w:sz w:val="26"/>
                <w:szCs w:val="26"/>
              </w:rPr>
              <w:t>Hồ sơ nhiều thành phần, các mẫu hồ sơ có tính chất chuyên môn cao, phức tạp, mặt khác TTHC khi thẩm định phải xin ý kiến nhiều sở, ban, ngành và địa phương, hồ sơ phải đưa đi ra hiện trường để kta và đối chiếu với thực địa dự án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Chấp thuận nhà đầu tư của UBND cấp tỉnh.</w:t>
            </w:r>
          </w:p>
        </w:tc>
        <w:tc>
          <w:tcPr>
            <w:tcW w:w="2126" w:type="dxa"/>
            <w:vAlign w:val="center"/>
          </w:tcPr>
          <w:p>
            <w:pPr>
              <w:jc w:val="both"/>
              <w:rPr>
                <w:rFonts w:ascii="Times New Roman" w:hAnsi="Times New Roman"/>
                <w:b/>
                <w:sz w:val="26"/>
                <w:szCs w:val="26"/>
              </w:rPr>
            </w:pPr>
            <w:r>
              <w:rPr>
                <w:rFonts w:ascii="Times New Roman" w:hAnsi="Times New Roman"/>
                <w:sz w:val="26"/>
                <w:szCs w:val="26"/>
              </w:rPr>
              <w:t>Đầu tư</w:t>
            </w:r>
          </w:p>
        </w:tc>
        <w:tc>
          <w:tcPr>
            <w:tcW w:w="3260" w:type="dxa"/>
            <w:vAlign w:val="center"/>
          </w:tcPr>
          <w:p>
            <w:pPr>
              <w:jc w:val="both"/>
              <w:rPr>
                <w:rFonts w:ascii="Times New Roman" w:hAnsi="Times New Roman"/>
                <w:sz w:val="26"/>
                <w:szCs w:val="26"/>
              </w:rPr>
            </w:pPr>
            <w:r>
              <w:rPr>
                <w:rFonts w:ascii="Times New Roman" w:hAnsi="Times New Roman"/>
                <w:sz w:val="26"/>
                <w:szCs w:val="26"/>
              </w:rPr>
              <w:t>Như trên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Điều chỉnh văn bản chấp thuận nhà đầu tư của UBND cấp tỉnh.</w:t>
            </w:r>
          </w:p>
        </w:tc>
        <w:tc>
          <w:tcPr>
            <w:tcW w:w="2126" w:type="dxa"/>
            <w:vAlign w:val="center"/>
          </w:tcPr>
          <w:p>
            <w:pPr>
              <w:jc w:val="both"/>
              <w:rPr>
                <w:rFonts w:ascii="Times New Roman" w:hAnsi="Times New Roman"/>
                <w:b/>
                <w:sz w:val="26"/>
                <w:szCs w:val="26"/>
              </w:rPr>
            </w:pPr>
            <w:r>
              <w:rPr>
                <w:rFonts w:ascii="Times New Roman" w:hAnsi="Times New Roman"/>
                <w:sz w:val="26"/>
                <w:szCs w:val="26"/>
              </w:rPr>
              <w:t>Đầu tư</w:t>
            </w:r>
          </w:p>
        </w:tc>
        <w:tc>
          <w:tcPr>
            <w:tcW w:w="3260" w:type="dxa"/>
            <w:vAlign w:val="center"/>
          </w:tcPr>
          <w:p>
            <w:pPr>
              <w:jc w:val="both"/>
              <w:rPr>
                <w:rFonts w:ascii="Times New Roman" w:hAnsi="Times New Roman"/>
                <w:sz w:val="26"/>
                <w:szCs w:val="26"/>
              </w:rPr>
            </w:pPr>
            <w:r>
              <w:rPr>
                <w:rFonts w:ascii="Times New Roman" w:hAnsi="Times New Roman"/>
                <w:sz w:val="26"/>
                <w:szCs w:val="26"/>
              </w:rPr>
              <w:t>Như trên</w:t>
            </w:r>
          </w:p>
          <w:p>
            <w:pPr>
              <w:jc w:val="both"/>
              <w:rPr>
                <w:rFonts w:ascii="Times New Roman" w:hAnsi="Times New Roman"/>
                <w:sz w:val="26"/>
                <w:szCs w:val="26"/>
              </w:rPr>
            </w:pP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Điều chỉnh dự án đầu tư thuộc thẩm quyền chấp thuận chủ trương đầu tư của UBND cấp tỉnh.</w:t>
            </w:r>
          </w:p>
        </w:tc>
        <w:tc>
          <w:tcPr>
            <w:tcW w:w="2126" w:type="dxa"/>
            <w:vAlign w:val="center"/>
          </w:tcPr>
          <w:p>
            <w:pPr>
              <w:jc w:val="both"/>
              <w:rPr>
                <w:rFonts w:ascii="Times New Roman" w:hAnsi="Times New Roman"/>
                <w:b/>
                <w:sz w:val="26"/>
                <w:szCs w:val="26"/>
              </w:rPr>
            </w:pPr>
            <w:r>
              <w:rPr>
                <w:rFonts w:ascii="Times New Roman" w:hAnsi="Times New Roman"/>
                <w:sz w:val="26"/>
                <w:szCs w:val="26"/>
              </w:rPr>
              <w:t>Đầu tư</w:t>
            </w:r>
          </w:p>
        </w:tc>
        <w:tc>
          <w:tcPr>
            <w:tcW w:w="3260" w:type="dxa"/>
            <w:vAlign w:val="center"/>
          </w:tcPr>
          <w:p>
            <w:pPr>
              <w:jc w:val="both"/>
              <w:rPr>
                <w:rFonts w:ascii="Times New Roman" w:hAnsi="Times New Roman"/>
                <w:sz w:val="26"/>
                <w:szCs w:val="26"/>
              </w:rPr>
            </w:pPr>
            <w:r>
              <w:rPr>
                <w:rFonts w:ascii="Times New Roman" w:hAnsi="Times New Roman"/>
                <w:sz w:val="26"/>
                <w:szCs w:val="26"/>
              </w:rPr>
              <w:t>Như trên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Điều chỉnh dự án đầu tư trong trường hợp đã được cấp Giấy chứng nhận đăng ký đầu tư và không thuộc diện chấp thuận điều chỉnh chủ trương đầu tư của UBND cấp tỉnh.</w:t>
            </w:r>
          </w:p>
        </w:tc>
        <w:tc>
          <w:tcPr>
            <w:tcW w:w="2126" w:type="dxa"/>
            <w:vAlign w:val="center"/>
          </w:tcPr>
          <w:p>
            <w:pPr>
              <w:jc w:val="both"/>
              <w:rPr>
                <w:rFonts w:ascii="Times New Roman" w:hAnsi="Times New Roman"/>
                <w:b/>
                <w:sz w:val="26"/>
                <w:szCs w:val="26"/>
              </w:rPr>
            </w:pPr>
            <w:r>
              <w:rPr>
                <w:rFonts w:ascii="Times New Roman" w:hAnsi="Times New Roman"/>
                <w:sz w:val="26"/>
                <w:szCs w:val="26"/>
              </w:rPr>
              <w:t>Đầu tư</w:t>
            </w:r>
          </w:p>
        </w:tc>
        <w:tc>
          <w:tcPr>
            <w:tcW w:w="3260" w:type="dxa"/>
            <w:vAlign w:val="center"/>
          </w:tcPr>
          <w:p>
            <w:pPr>
              <w:jc w:val="both"/>
              <w:rPr>
                <w:rFonts w:ascii="Times New Roman" w:hAnsi="Times New Roman"/>
                <w:sz w:val="26"/>
                <w:szCs w:val="26"/>
              </w:rPr>
            </w:pPr>
            <w:r>
              <w:rPr>
                <w:rFonts w:ascii="Times New Roman" w:hAnsi="Times New Roman"/>
                <w:sz w:val="26"/>
                <w:szCs w:val="26"/>
              </w:rPr>
              <w:t>Như trên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Điều chỉnh dự án đầu tư trong trường hợp nhà đầu tư chuyển nhượng một phần hoặc toàn bộ dự án đầu tư đối với dự án thuộc thẩm quyền chấp thuận của UBND cấp tỉnh.</w:t>
            </w:r>
          </w:p>
        </w:tc>
        <w:tc>
          <w:tcPr>
            <w:tcW w:w="2126" w:type="dxa"/>
            <w:vAlign w:val="center"/>
          </w:tcPr>
          <w:p>
            <w:pPr>
              <w:jc w:val="both"/>
              <w:rPr>
                <w:rFonts w:ascii="Times New Roman" w:hAnsi="Times New Roman"/>
                <w:b/>
                <w:sz w:val="26"/>
                <w:szCs w:val="26"/>
              </w:rPr>
            </w:pPr>
            <w:r>
              <w:rPr>
                <w:rFonts w:ascii="Times New Roman" w:hAnsi="Times New Roman"/>
                <w:sz w:val="26"/>
                <w:szCs w:val="26"/>
              </w:rPr>
              <w:t>Đầu tư</w:t>
            </w:r>
          </w:p>
        </w:tc>
        <w:tc>
          <w:tcPr>
            <w:tcW w:w="3260" w:type="dxa"/>
            <w:vAlign w:val="center"/>
          </w:tcPr>
          <w:p>
            <w:pPr>
              <w:jc w:val="both"/>
              <w:rPr>
                <w:rFonts w:ascii="Times New Roman" w:hAnsi="Times New Roman"/>
                <w:sz w:val="26"/>
                <w:szCs w:val="26"/>
              </w:rPr>
            </w:pPr>
            <w:r>
              <w:rPr>
                <w:rFonts w:ascii="Times New Roman" w:hAnsi="Times New Roman"/>
                <w:sz w:val="26"/>
                <w:szCs w:val="26"/>
              </w:rPr>
              <w:t>Như trên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Điều chỉnh dự án đầu tư trong trường hợp nhà đầu tư nhận chuyển nhượng dự án đầu tư là tài sản bảo đảm đối với dự án thuộc thẩm quyền chấp thuận của UBND cấp tỉnh.</w:t>
            </w:r>
          </w:p>
        </w:tc>
        <w:tc>
          <w:tcPr>
            <w:tcW w:w="2126" w:type="dxa"/>
            <w:vAlign w:val="center"/>
          </w:tcPr>
          <w:p>
            <w:pPr>
              <w:jc w:val="both"/>
              <w:rPr>
                <w:rFonts w:ascii="Times New Roman" w:hAnsi="Times New Roman"/>
                <w:b/>
                <w:sz w:val="26"/>
                <w:szCs w:val="26"/>
              </w:rPr>
            </w:pPr>
            <w:r>
              <w:rPr>
                <w:rFonts w:ascii="Times New Roman" w:hAnsi="Times New Roman"/>
                <w:sz w:val="26"/>
                <w:szCs w:val="26"/>
              </w:rPr>
              <w:t>Đầu tư</w:t>
            </w:r>
          </w:p>
        </w:tc>
        <w:tc>
          <w:tcPr>
            <w:tcW w:w="3260" w:type="dxa"/>
            <w:vAlign w:val="center"/>
          </w:tcPr>
          <w:p>
            <w:pPr>
              <w:jc w:val="both"/>
              <w:rPr>
                <w:rFonts w:ascii="Times New Roman" w:hAnsi="Times New Roman"/>
                <w:sz w:val="26"/>
                <w:szCs w:val="26"/>
              </w:rPr>
            </w:pPr>
            <w:r>
              <w:rPr>
                <w:rFonts w:ascii="Times New Roman" w:hAnsi="Times New Roman"/>
                <w:sz w:val="26"/>
                <w:szCs w:val="26"/>
              </w:rPr>
              <w:t>Như trên</w:t>
            </w:r>
          </w:p>
          <w:p>
            <w:pPr>
              <w:jc w:val="both"/>
              <w:rPr>
                <w:rFonts w:ascii="Times New Roman" w:hAnsi="Times New Roman"/>
                <w:sz w:val="26"/>
                <w:szCs w:val="26"/>
              </w:rPr>
            </w:pP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Điều chỉnh dự án đầu tư trong trường hợp chia, tách, sáp nhập dự án đầu tư đối với dự án thuộc thẩm quyền chấp thuận của UBND cấp tỉnh.</w:t>
            </w:r>
          </w:p>
        </w:tc>
        <w:tc>
          <w:tcPr>
            <w:tcW w:w="2126" w:type="dxa"/>
            <w:vAlign w:val="center"/>
          </w:tcPr>
          <w:p>
            <w:pPr>
              <w:jc w:val="both"/>
              <w:rPr>
                <w:rFonts w:ascii="Times New Roman" w:hAnsi="Times New Roman"/>
                <w:b/>
                <w:sz w:val="26"/>
                <w:szCs w:val="26"/>
              </w:rPr>
            </w:pPr>
            <w:r>
              <w:rPr>
                <w:rFonts w:ascii="Times New Roman" w:hAnsi="Times New Roman"/>
                <w:sz w:val="26"/>
                <w:szCs w:val="26"/>
              </w:rPr>
              <w:t>Đầu tư</w:t>
            </w:r>
          </w:p>
        </w:tc>
        <w:tc>
          <w:tcPr>
            <w:tcW w:w="3260" w:type="dxa"/>
            <w:vAlign w:val="center"/>
          </w:tcPr>
          <w:p>
            <w:pPr>
              <w:jc w:val="both"/>
              <w:rPr>
                <w:rFonts w:ascii="Times New Roman" w:hAnsi="Times New Roman"/>
                <w:sz w:val="26"/>
                <w:szCs w:val="26"/>
              </w:rPr>
            </w:pPr>
            <w:r>
              <w:rPr>
                <w:rFonts w:ascii="Times New Roman" w:hAnsi="Times New Roman"/>
                <w:sz w:val="26"/>
                <w:szCs w:val="26"/>
              </w:rPr>
              <w:t>Như trên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Điều chỉnh dự án đầu tư trong trường hợp chia, tách, hợp nhất, sáp nhập, chuyển đổi loại hình tổ chức kinh tế đối với dự án thuộc thẩm quyền chấp thuận của UBND cấp tỉnh.</w:t>
            </w:r>
          </w:p>
        </w:tc>
        <w:tc>
          <w:tcPr>
            <w:tcW w:w="2126" w:type="dxa"/>
            <w:vAlign w:val="center"/>
          </w:tcPr>
          <w:p>
            <w:pPr>
              <w:jc w:val="both"/>
              <w:rPr>
                <w:rFonts w:ascii="Times New Roman" w:hAnsi="Times New Roman"/>
                <w:b/>
                <w:sz w:val="26"/>
                <w:szCs w:val="26"/>
              </w:rPr>
            </w:pPr>
            <w:r>
              <w:rPr>
                <w:rFonts w:ascii="Times New Roman" w:hAnsi="Times New Roman"/>
                <w:sz w:val="26"/>
                <w:szCs w:val="26"/>
              </w:rPr>
              <w:t>Đầu tư</w:t>
            </w:r>
          </w:p>
        </w:tc>
        <w:tc>
          <w:tcPr>
            <w:tcW w:w="3260" w:type="dxa"/>
            <w:vAlign w:val="center"/>
          </w:tcPr>
          <w:p>
            <w:pPr>
              <w:jc w:val="both"/>
              <w:rPr>
                <w:rFonts w:ascii="Times New Roman" w:hAnsi="Times New Roman"/>
                <w:sz w:val="26"/>
                <w:szCs w:val="26"/>
              </w:rPr>
            </w:pPr>
            <w:r>
              <w:rPr>
                <w:rFonts w:ascii="Times New Roman" w:hAnsi="Times New Roman"/>
                <w:sz w:val="26"/>
                <w:szCs w:val="26"/>
              </w:rPr>
              <w:t>Như trên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Gia hạn thời hạn hoạt động của dự án đầu tư thuộc thẩm quyền chấp thuận chủ trương đầu tư của UBND cấp tỉnh hoặc Sở Kế hoạch và Đầu tư cấp Giấy chứng nhận đăng ký đầu tư.</w:t>
            </w:r>
          </w:p>
        </w:tc>
        <w:tc>
          <w:tcPr>
            <w:tcW w:w="2126" w:type="dxa"/>
            <w:vAlign w:val="center"/>
          </w:tcPr>
          <w:p>
            <w:pPr>
              <w:jc w:val="both"/>
              <w:rPr>
                <w:rFonts w:ascii="Times New Roman" w:hAnsi="Times New Roman"/>
                <w:b/>
                <w:sz w:val="26"/>
                <w:szCs w:val="26"/>
              </w:rPr>
            </w:pPr>
            <w:r>
              <w:rPr>
                <w:rFonts w:ascii="Times New Roman" w:hAnsi="Times New Roman"/>
                <w:sz w:val="26"/>
                <w:szCs w:val="26"/>
              </w:rPr>
              <w:t>Đầu tư</w:t>
            </w:r>
          </w:p>
        </w:tc>
        <w:tc>
          <w:tcPr>
            <w:tcW w:w="3260" w:type="dxa"/>
            <w:vAlign w:val="center"/>
          </w:tcPr>
          <w:p>
            <w:pPr>
              <w:jc w:val="both"/>
              <w:rPr>
                <w:rFonts w:ascii="Times New Roman" w:hAnsi="Times New Roman"/>
                <w:sz w:val="26"/>
                <w:szCs w:val="26"/>
              </w:rPr>
            </w:pPr>
            <w:r>
              <w:rPr>
                <w:rFonts w:ascii="Times New Roman" w:hAnsi="Times New Roman"/>
                <w:sz w:val="26"/>
                <w:szCs w:val="26"/>
              </w:rPr>
              <w:t>Như trên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Ngừng hoạt động của dự án đầu tư.</w:t>
            </w:r>
          </w:p>
        </w:tc>
        <w:tc>
          <w:tcPr>
            <w:tcW w:w="2126" w:type="dxa"/>
            <w:vAlign w:val="center"/>
          </w:tcPr>
          <w:p>
            <w:pPr>
              <w:jc w:val="both"/>
              <w:rPr>
                <w:rFonts w:ascii="Times New Roman" w:hAnsi="Times New Roman"/>
                <w:b/>
                <w:sz w:val="26"/>
                <w:szCs w:val="26"/>
              </w:rPr>
            </w:pPr>
            <w:r>
              <w:rPr>
                <w:rFonts w:ascii="Times New Roman" w:hAnsi="Times New Roman"/>
                <w:sz w:val="26"/>
                <w:szCs w:val="26"/>
              </w:rPr>
              <w:t>Đầu tư</w:t>
            </w:r>
          </w:p>
        </w:tc>
        <w:tc>
          <w:tcPr>
            <w:tcW w:w="3260" w:type="dxa"/>
            <w:vAlign w:val="center"/>
          </w:tcPr>
          <w:p>
            <w:pPr>
              <w:jc w:val="both"/>
              <w:rPr>
                <w:rFonts w:ascii="Times New Roman" w:hAnsi="Times New Roman"/>
                <w:sz w:val="26"/>
                <w:szCs w:val="26"/>
              </w:rPr>
            </w:pPr>
            <w:r>
              <w:rPr>
                <w:rFonts w:ascii="Times New Roman" w:hAnsi="Times New Roman"/>
                <w:sz w:val="26"/>
                <w:szCs w:val="26"/>
              </w:rPr>
              <w:t>Như trên</w:t>
            </w:r>
          </w:p>
          <w:p>
            <w:pPr>
              <w:jc w:val="both"/>
              <w:rPr>
                <w:rFonts w:ascii="Times New Roman" w:hAnsi="Times New Roman"/>
                <w:sz w:val="26"/>
                <w:szCs w:val="26"/>
              </w:rPr>
            </w:pP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Chấm dứt hoạt động của dự án đầu tư.</w:t>
            </w:r>
          </w:p>
        </w:tc>
        <w:tc>
          <w:tcPr>
            <w:tcW w:w="2126" w:type="dxa"/>
            <w:vAlign w:val="center"/>
          </w:tcPr>
          <w:p>
            <w:pPr>
              <w:jc w:val="both"/>
              <w:rPr>
                <w:rFonts w:ascii="Times New Roman" w:hAnsi="Times New Roman"/>
                <w:b/>
                <w:sz w:val="26"/>
                <w:szCs w:val="26"/>
              </w:rPr>
            </w:pPr>
            <w:r>
              <w:rPr>
                <w:rFonts w:ascii="Times New Roman" w:hAnsi="Times New Roman"/>
                <w:sz w:val="26"/>
                <w:szCs w:val="26"/>
              </w:rPr>
              <w:t>Đầu tư</w:t>
            </w:r>
          </w:p>
        </w:tc>
        <w:tc>
          <w:tcPr>
            <w:tcW w:w="3260" w:type="dxa"/>
            <w:vAlign w:val="center"/>
          </w:tcPr>
          <w:p>
            <w:pPr>
              <w:jc w:val="both"/>
              <w:rPr>
                <w:rFonts w:ascii="Times New Roman" w:hAnsi="Times New Roman"/>
                <w:sz w:val="26"/>
                <w:szCs w:val="26"/>
              </w:rPr>
            </w:pPr>
            <w:r>
              <w:rPr>
                <w:rFonts w:ascii="Times New Roman" w:hAnsi="Times New Roman"/>
                <w:sz w:val="26"/>
                <w:szCs w:val="26"/>
              </w:rPr>
              <w:t>Như trên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Giấy chứng nhận đăng ký đầu tư đối với dự án không thuộc diện chấp thuận chủ trương đầu tư.</w:t>
            </w:r>
          </w:p>
        </w:tc>
        <w:tc>
          <w:tcPr>
            <w:tcW w:w="2126" w:type="dxa"/>
            <w:vAlign w:val="center"/>
          </w:tcPr>
          <w:p>
            <w:pPr>
              <w:jc w:val="both"/>
              <w:rPr>
                <w:rFonts w:ascii="Times New Roman" w:hAnsi="Times New Roman"/>
                <w:b/>
                <w:sz w:val="26"/>
                <w:szCs w:val="26"/>
              </w:rPr>
            </w:pPr>
            <w:r>
              <w:rPr>
                <w:rFonts w:ascii="Times New Roman" w:hAnsi="Times New Roman"/>
                <w:sz w:val="26"/>
                <w:szCs w:val="26"/>
              </w:rPr>
              <w:t>Đầu tư</w:t>
            </w:r>
          </w:p>
        </w:tc>
        <w:tc>
          <w:tcPr>
            <w:tcW w:w="3260" w:type="dxa"/>
            <w:vAlign w:val="center"/>
          </w:tcPr>
          <w:p>
            <w:pPr>
              <w:jc w:val="both"/>
              <w:rPr>
                <w:rFonts w:ascii="Times New Roman" w:hAnsi="Times New Roman"/>
                <w:sz w:val="26"/>
                <w:szCs w:val="26"/>
              </w:rPr>
            </w:pPr>
            <w:r>
              <w:rPr>
                <w:rFonts w:ascii="Times New Roman" w:hAnsi="Times New Roman"/>
                <w:sz w:val="26"/>
                <w:szCs w:val="26"/>
              </w:rPr>
              <w:t>Như trên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lại và hiệu đính thông tin trên Giấy chứng nhận đăng ký đầu tư.</w:t>
            </w:r>
          </w:p>
        </w:tc>
        <w:tc>
          <w:tcPr>
            <w:tcW w:w="2126" w:type="dxa"/>
            <w:vAlign w:val="center"/>
          </w:tcPr>
          <w:p>
            <w:pPr>
              <w:jc w:val="both"/>
              <w:rPr>
                <w:rFonts w:ascii="Times New Roman" w:hAnsi="Times New Roman"/>
                <w:b/>
                <w:sz w:val="26"/>
                <w:szCs w:val="26"/>
              </w:rPr>
            </w:pPr>
            <w:r>
              <w:rPr>
                <w:rFonts w:ascii="Times New Roman" w:hAnsi="Times New Roman"/>
                <w:sz w:val="26"/>
                <w:szCs w:val="26"/>
              </w:rPr>
              <w:t>Đầu tư</w:t>
            </w:r>
          </w:p>
        </w:tc>
        <w:tc>
          <w:tcPr>
            <w:tcW w:w="3260" w:type="dxa"/>
            <w:vAlign w:val="center"/>
          </w:tcPr>
          <w:p>
            <w:pPr>
              <w:jc w:val="both"/>
              <w:rPr>
                <w:rFonts w:ascii="Times New Roman" w:hAnsi="Times New Roman"/>
                <w:sz w:val="26"/>
                <w:szCs w:val="26"/>
              </w:rPr>
            </w:pPr>
            <w:r>
              <w:rPr>
                <w:rFonts w:ascii="Times New Roman" w:hAnsi="Times New Roman"/>
                <w:sz w:val="26"/>
                <w:szCs w:val="26"/>
              </w:rPr>
              <w:t>Như trên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Đổi Giấy chứng nhận đăng ký đầu tư.</w:t>
            </w:r>
          </w:p>
        </w:tc>
        <w:tc>
          <w:tcPr>
            <w:tcW w:w="2126" w:type="dxa"/>
            <w:vAlign w:val="center"/>
          </w:tcPr>
          <w:p>
            <w:pPr>
              <w:jc w:val="both"/>
              <w:rPr>
                <w:rFonts w:ascii="Times New Roman" w:hAnsi="Times New Roman"/>
                <w:b/>
                <w:sz w:val="26"/>
                <w:szCs w:val="26"/>
              </w:rPr>
            </w:pPr>
            <w:r>
              <w:rPr>
                <w:rFonts w:ascii="Times New Roman" w:hAnsi="Times New Roman"/>
                <w:sz w:val="26"/>
                <w:szCs w:val="26"/>
              </w:rPr>
              <w:t>Đầu tư</w:t>
            </w:r>
          </w:p>
        </w:tc>
        <w:tc>
          <w:tcPr>
            <w:tcW w:w="3260" w:type="dxa"/>
            <w:vAlign w:val="center"/>
          </w:tcPr>
          <w:p>
            <w:pPr>
              <w:jc w:val="both"/>
              <w:rPr>
                <w:rFonts w:ascii="Times New Roman" w:hAnsi="Times New Roman"/>
                <w:sz w:val="26"/>
                <w:szCs w:val="26"/>
              </w:rPr>
            </w:pPr>
            <w:r>
              <w:rPr>
                <w:rFonts w:ascii="Times New Roman" w:hAnsi="Times New Roman"/>
                <w:sz w:val="26"/>
                <w:szCs w:val="26"/>
              </w:rPr>
              <w:t>Như trên</w:t>
            </w:r>
          </w:p>
          <w:p>
            <w:pPr>
              <w:jc w:val="both"/>
              <w:rPr>
                <w:rFonts w:ascii="Times New Roman" w:hAnsi="Times New Roman"/>
                <w:sz w:val="26"/>
                <w:szCs w:val="26"/>
              </w:rPr>
            </w:pP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Thực hiện hoạt động đầu tư theo hình thức góp vốn, mua cổ phần, mua phần vốn góp đối với nhà đầu tư nước ngoài.</w:t>
            </w:r>
          </w:p>
        </w:tc>
        <w:tc>
          <w:tcPr>
            <w:tcW w:w="2126" w:type="dxa"/>
            <w:vAlign w:val="center"/>
          </w:tcPr>
          <w:p>
            <w:pPr>
              <w:jc w:val="both"/>
              <w:rPr>
                <w:rFonts w:ascii="Times New Roman" w:hAnsi="Times New Roman"/>
                <w:b/>
                <w:sz w:val="26"/>
                <w:szCs w:val="26"/>
              </w:rPr>
            </w:pPr>
            <w:r>
              <w:rPr>
                <w:rFonts w:ascii="Times New Roman" w:hAnsi="Times New Roman"/>
                <w:sz w:val="26"/>
                <w:szCs w:val="26"/>
              </w:rPr>
              <w:t>Đầu tư</w:t>
            </w:r>
          </w:p>
        </w:tc>
        <w:tc>
          <w:tcPr>
            <w:tcW w:w="3260" w:type="dxa"/>
            <w:vAlign w:val="center"/>
          </w:tcPr>
          <w:p>
            <w:pPr>
              <w:jc w:val="both"/>
              <w:rPr>
                <w:rFonts w:ascii="Times New Roman" w:hAnsi="Times New Roman"/>
                <w:sz w:val="26"/>
                <w:szCs w:val="26"/>
              </w:rPr>
            </w:pPr>
            <w:r>
              <w:rPr>
                <w:rFonts w:ascii="Times New Roman" w:hAnsi="Times New Roman"/>
                <w:sz w:val="26"/>
                <w:szCs w:val="26"/>
              </w:rPr>
              <w:t>Như trên</w:t>
            </w:r>
          </w:p>
        </w:tc>
        <w:tc>
          <w:tcPr>
            <w:tcW w:w="1984" w:type="dxa"/>
            <w:vAlign w:val="center"/>
          </w:tcPr>
          <w:p>
            <w:pPr>
              <w:jc w:val="center"/>
              <w:rPr>
                <w:rFonts w:ascii="Times New Roman" w:hAnsi="Times New Roman"/>
                <w:b/>
                <w:sz w:val="26"/>
                <w:szCs w:val="26"/>
              </w:rPr>
            </w:pPr>
          </w:p>
        </w:tc>
      </w:tr>
      <w:tr>
        <w:tc>
          <w:tcPr>
            <w:tcW w:w="993" w:type="dxa"/>
            <w:vAlign w:val="center"/>
          </w:tcPr>
          <w:p>
            <w:pPr>
              <w:ind w:left="22"/>
              <w:jc w:val="center"/>
              <w:rPr>
                <w:rFonts w:ascii="Times New Roman" w:hAnsi="Times New Roman"/>
                <w:b/>
                <w:sz w:val="26"/>
                <w:szCs w:val="26"/>
              </w:rPr>
            </w:pPr>
            <w:r>
              <w:rPr>
                <w:rFonts w:ascii="Times New Roman" w:hAnsi="Times New Roman"/>
                <w:b/>
                <w:sz w:val="26"/>
                <w:szCs w:val="26"/>
              </w:rPr>
              <w:t>X</w:t>
            </w:r>
          </w:p>
        </w:tc>
        <w:tc>
          <w:tcPr>
            <w:tcW w:w="6090" w:type="dxa"/>
            <w:vAlign w:val="center"/>
          </w:tcPr>
          <w:p>
            <w:pPr>
              <w:jc w:val="both"/>
              <w:rPr>
                <w:rFonts w:ascii="Times New Roman" w:hAnsi="Times New Roman"/>
                <w:sz w:val="26"/>
                <w:szCs w:val="26"/>
              </w:rPr>
            </w:pPr>
            <w:r>
              <w:rPr>
                <w:rFonts w:ascii="Times New Roman" w:hAnsi="Times New Roman"/>
                <w:b/>
                <w:bCs/>
                <w:sz w:val="26"/>
                <w:szCs w:val="26"/>
              </w:rPr>
              <w:t>SỞ NÔNG NGHIỆP VÀ PTNT</w:t>
            </w:r>
          </w:p>
        </w:tc>
        <w:tc>
          <w:tcPr>
            <w:tcW w:w="2126" w:type="dxa"/>
            <w:vAlign w:val="center"/>
          </w:tcPr>
          <w:p>
            <w:pPr>
              <w:jc w:val="both"/>
              <w:rPr>
                <w:rFonts w:ascii="Times New Roman" w:hAnsi="Times New Roman"/>
                <w:b/>
                <w:sz w:val="26"/>
                <w:szCs w:val="26"/>
              </w:rPr>
            </w:pPr>
          </w:p>
        </w:tc>
        <w:tc>
          <w:tcPr>
            <w:tcW w:w="3260" w:type="dxa"/>
            <w:vAlign w:val="center"/>
          </w:tcPr>
          <w:p>
            <w:pPr>
              <w:jc w:val="both"/>
              <w:rPr>
                <w:rFonts w:ascii="Times New Roman" w:hAnsi="Times New Roman"/>
                <w:sz w:val="26"/>
                <w:szCs w:val="26"/>
              </w:rPr>
            </w:pPr>
          </w:p>
        </w:tc>
        <w:tc>
          <w:tcPr>
            <w:tcW w:w="1984" w:type="dxa"/>
            <w:vAlign w:val="center"/>
          </w:tcPr>
          <w:p>
            <w:pPr>
              <w:jc w:val="center"/>
              <w:rPr>
                <w:rFonts w:ascii="Times New Roman" w:hAnsi="Times New Roman"/>
                <w:b/>
                <w:sz w:val="26"/>
                <w:szCs w:val="26"/>
              </w:rPr>
            </w:pPr>
            <w:r>
              <w:rPr>
                <w:rFonts w:ascii="Times New Roman" w:hAnsi="Times New Roman"/>
                <w:b/>
                <w:sz w:val="26"/>
                <w:szCs w:val="26"/>
              </w:rPr>
              <w:t>40</w:t>
            </w: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Giấy phép vận chuyển thuốc bảo vệ thực vật</w:t>
            </w:r>
          </w:p>
        </w:tc>
        <w:tc>
          <w:tcPr>
            <w:tcW w:w="2126" w:type="dxa"/>
            <w:vAlign w:val="center"/>
          </w:tcPr>
          <w:p>
            <w:pPr>
              <w:jc w:val="both"/>
              <w:rPr>
                <w:rFonts w:ascii="Times New Roman" w:hAnsi="Times New Roman"/>
                <w:b/>
                <w:sz w:val="26"/>
                <w:szCs w:val="26"/>
              </w:rPr>
            </w:pPr>
            <w:r>
              <w:rPr>
                <w:rFonts w:ascii="Times New Roman" w:hAnsi="Times New Roman"/>
                <w:sz w:val="26"/>
                <w:szCs w:val="26"/>
              </w:rPr>
              <w:t>Trồng trọt</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Giấy chứng nhận kiểm dịch thực vật đối với các lô vật thể vận chuyển từ vùng nhiễm đối tượng kiểm dịch thực vật</w:t>
            </w:r>
          </w:p>
        </w:tc>
        <w:tc>
          <w:tcPr>
            <w:tcW w:w="2126" w:type="dxa"/>
            <w:vAlign w:val="center"/>
          </w:tcPr>
          <w:p>
            <w:pPr>
              <w:jc w:val="both"/>
              <w:rPr>
                <w:rFonts w:ascii="Times New Roman" w:hAnsi="Times New Roman"/>
                <w:b/>
                <w:sz w:val="26"/>
                <w:szCs w:val="26"/>
              </w:rPr>
            </w:pPr>
            <w:r>
              <w:rPr>
                <w:rFonts w:ascii="Times New Roman" w:hAnsi="Times New Roman"/>
                <w:sz w:val="26"/>
                <w:szCs w:val="26"/>
              </w:rPr>
              <w:t>Trồng trọt</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Giấy chứng nhận đủ điều kiện sản xuất thức ăn chăn nuôi thương mại, thức ăn chăn nuôi theo đặt hàng.</w:t>
            </w:r>
          </w:p>
        </w:tc>
        <w:tc>
          <w:tcPr>
            <w:tcW w:w="2126" w:type="dxa"/>
            <w:vAlign w:val="center"/>
          </w:tcPr>
          <w:p>
            <w:pPr>
              <w:jc w:val="both"/>
              <w:rPr>
                <w:rFonts w:ascii="Times New Roman" w:hAnsi="Times New Roman"/>
                <w:b/>
                <w:sz w:val="26"/>
                <w:szCs w:val="26"/>
              </w:rPr>
            </w:pPr>
            <w:r>
              <w:rPr>
                <w:rFonts w:ascii="Times New Roman" w:hAnsi="Times New Roman"/>
                <w:bCs/>
                <w:sz w:val="26"/>
                <w:szCs w:val="26"/>
              </w:rPr>
              <w:t>Chăn nuôi và Thú y</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lại Giấy chứng nhận đủ điều kiện sản xuất thức ăn chăn nuôi thương mại, thức ăn chăn nuôi theo đặt hàng.</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Chăn nuôi và Thú y</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gia hạn Chứng chỉ hành nghề Thú y thuộc thẩm quyền cơ quan quản lý chuyên ngành thú y cấp tỉnh (gồm tiêm phòng, chữa bệnh, phẫu thuật động vật; tư vấn các hoạt động liên quan đến lĩnh vực thú y; khám bệnh, chẩn đoán bệnh, xét nghiệm bệnh động vật; buôn bán thuốc thú y).</w:t>
            </w:r>
          </w:p>
        </w:tc>
        <w:tc>
          <w:tcPr>
            <w:tcW w:w="2126" w:type="dxa"/>
            <w:vAlign w:val="center"/>
          </w:tcPr>
          <w:p>
            <w:pPr>
              <w:jc w:val="both"/>
              <w:rPr>
                <w:rFonts w:ascii="Times New Roman" w:hAnsi="Times New Roman"/>
                <w:bCs/>
                <w:sz w:val="26"/>
                <w:szCs w:val="26"/>
              </w:rPr>
            </w:pPr>
            <w:r>
              <w:rPr>
                <w:rFonts w:ascii="Times New Roman" w:hAnsi="Times New Roman"/>
                <w:sz w:val="26"/>
                <w:szCs w:val="26"/>
              </w:rPr>
              <w:t>Chăn nuôi và Thú y</w:t>
            </w:r>
          </w:p>
        </w:tc>
        <w:tc>
          <w:tcPr>
            <w:tcW w:w="3260" w:type="dxa"/>
            <w:vAlign w:val="center"/>
          </w:tcPr>
          <w:p>
            <w:pPr>
              <w:jc w:val="both"/>
              <w:rPr>
                <w:rFonts w:ascii="Times New Roman" w:hAnsi="Times New Roman"/>
                <w:sz w:val="26"/>
                <w:szCs w:val="26"/>
              </w:rPr>
            </w:pPr>
            <w:r>
              <w:rPr>
                <w:rFonts w:ascii="Times New Roman" w:hAnsi="Times New Roman"/>
                <w:sz w:val="26"/>
                <w:szCs w:val="26"/>
              </w:rPr>
              <w:t>Do hồ sơ có ảnh (3x4)</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lại Chứng chỉ hành nghề thú y (trong trường hợp bị mất, sai sót, hư hỏng; có thay đổi thông tin liên quan đến cá nhân đã được cấp chứng chỉ hành nghề thú y).</w:t>
            </w:r>
          </w:p>
        </w:tc>
        <w:tc>
          <w:tcPr>
            <w:tcW w:w="2126" w:type="dxa"/>
            <w:vAlign w:val="center"/>
          </w:tcPr>
          <w:p>
            <w:pPr>
              <w:jc w:val="both"/>
              <w:rPr>
                <w:rFonts w:ascii="Times New Roman" w:hAnsi="Times New Roman"/>
                <w:sz w:val="26"/>
                <w:szCs w:val="26"/>
              </w:rPr>
            </w:pPr>
            <w:r>
              <w:rPr>
                <w:rFonts w:ascii="Times New Roman" w:hAnsi="Times New Roman"/>
                <w:sz w:val="26"/>
                <w:szCs w:val="26"/>
              </w:rPr>
              <w:t>Chăn nuôi và Thú y</w:t>
            </w:r>
          </w:p>
        </w:tc>
        <w:tc>
          <w:tcPr>
            <w:tcW w:w="3260" w:type="dxa"/>
            <w:vAlign w:val="center"/>
          </w:tcPr>
          <w:p>
            <w:pPr>
              <w:jc w:val="both"/>
              <w:rPr>
                <w:rFonts w:ascii="Times New Roman" w:hAnsi="Times New Roman"/>
                <w:sz w:val="26"/>
                <w:szCs w:val="26"/>
              </w:rPr>
            </w:pPr>
            <w:r>
              <w:rPr>
                <w:rFonts w:ascii="Times New Roman" w:hAnsi="Times New Roman"/>
                <w:sz w:val="26"/>
                <w:szCs w:val="26"/>
              </w:rPr>
              <w:t>Do hồ sơ có ảnh (3x4)</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Giấy chứng nhận kiểm dịch động vật, sản phẩm động vật trên cạn vận chuyển ra khỏi địa bàn cấp tỉnh.</w:t>
            </w:r>
          </w:p>
        </w:tc>
        <w:tc>
          <w:tcPr>
            <w:tcW w:w="2126" w:type="dxa"/>
            <w:vAlign w:val="center"/>
          </w:tcPr>
          <w:p>
            <w:pPr>
              <w:jc w:val="both"/>
              <w:rPr>
                <w:rFonts w:ascii="Times New Roman" w:hAnsi="Times New Roman"/>
                <w:sz w:val="26"/>
                <w:szCs w:val="26"/>
              </w:rPr>
            </w:pPr>
            <w:r>
              <w:rPr>
                <w:rFonts w:ascii="Times New Roman" w:hAnsi="Times New Roman"/>
                <w:sz w:val="26"/>
                <w:szCs w:val="26"/>
              </w:rPr>
              <w:t>Chăn nuôi và Thú y</w:t>
            </w:r>
          </w:p>
        </w:tc>
        <w:tc>
          <w:tcPr>
            <w:tcW w:w="3260" w:type="dxa"/>
            <w:vAlign w:val="center"/>
          </w:tcPr>
          <w:p>
            <w:pPr>
              <w:jc w:val="both"/>
              <w:rPr>
                <w:rFonts w:ascii="Times New Roman" w:hAnsi="Times New Roman"/>
                <w:sz w:val="26"/>
                <w:szCs w:val="26"/>
              </w:rPr>
            </w:pPr>
            <w:r>
              <w:rPr>
                <w:rFonts w:ascii="Times New Roman" w:hAnsi="Times New Roman"/>
                <w:sz w:val="26"/>
                <w:szCs w:val="26"/>
              </w:rPr>
              <w:t>Với đặc điểm các cơ sở, trang trại chăn nuôi thường ở vùng sâu, vùng xa, miền núi hoặc các hộ chăn nuôi nhỏ lẻ, phân tán... không trang bị đầy đủ các thiết bị máy móc, internet, ...và sản phẩm xuất bán phụ thuộc rất lớn vào khách hàng, giá cả thị trường lên xuống, không có kế hoạch xuất bán cụ thể, ... do đó, rất khó khăn khi thực hiện khai báo kiểm dịch trực tuyến và cấp Giấy chứng nhận kiểm dịch trực tuyến.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Giấy chứng nhận kiểm dịch động vật, sản phẩm động vật thủy sản vận chuyển ra khỏi địa bàn cấp tỉnh.</w:t>
            </w:r>
          </w:p>
        </w:tc>
        <w:tc>
          <w:tcPr>
            <w:tcW w:w="2126" w:type="dxa"/>
            <w:vAlign w:val="center"/>
          </w:tcPr>
          <w:p>
            <w:pPr>
              <w:jc w:val="both"/>
              <w:rPr>
                <w:rFonts w:ascii="Times New Roman" w:hAnsi="Times New Roman"/>
                <w:sz w:val="26"/>
                <w:szCs w:val="26"/>
              </w:rPr>
            </w:pPr>
            <w:r>
              <w:rPr>
                <w:rFonts w:ascii="Times New Roman" w:hAnsi="Times New Roman"/>
                <w:sz w:val="26"/>
                <w:szCs w:val="26"/>
              </w:rPr>
              <w:t>Chăn nuôi và Thú y</w:t>
            </w:r>
          </w:p>
        </w:tc>
        <w:tc>
          <w:tcPr>
            <w:tcW w:w="3260" w:type="dxa"/>
            <w:vAlign w:val="center"/>
          </w:tcPr>
          <w:p>
            <w:pPr>
              <w:jc w:val="both"/>
              <w:rPr>
                <w:rFonts w:ascii="Times New Roman" w:hAnsi="Times New Roman"/>
                <w:sz w:val="26"/>
                <w:szCs w:val="26"/>
              </w:rPr>
            </w:pPr>
            <w:r>
              <w:rPr>
                <w:rFonts w:ascii="Times New Roman" w:hAnsi="Times New Roman"/>
                <w:sz w:val="26"/>
                <w:szCs w:val="26"/>
              </w:rPr>
              <w:t>Việc xuất bán sản phẩm phụ thuộc rất lớn vào khách hàng, giá cả thị trường lên xuống, không có kế hoạch xuất bán cụ thể, có thể đột xuất ... do đó, rất khó khăn khi thực hiện khai báo kiểm dịch trực tuyến và cấp Giấy chứng nhận kiểm dịch trực tuyến.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Chuyển loại rừng đối với khu rừng do Ủy ban nhân dân cấp tỉnh quyết định thành lập</w:t>
            </w:r>
          </w:p>
        </w:tc>
        <w:tc>
          <w:tcPr>
            <w:tcW w:w="2126" w:type="dxa"/>
            <w:vAlign w:val="center"/>
          </w:tcPr>
          <w:p>
            <w:pPr>
              <w:jc w:val="both"/>
              <w:rPr>
                <w:rFonts w:ascii="Times New Roman" w:hAnsi="Times New Roman"/>
                <w:sz w:val="26"/>
                <w:szCs w:val="26"/>
              </w:rPr>
            </w:pPr>
            <w:r>
              <w:rPr>
                <w:rFonts w:ascii="Times New Roman" w:hAnsi="Times New Roman"/>
                <w:sz w:val="26"/>
                <w:szCs w:val="26"/>
              </w:rPr>
              <w:t>Lâm nghiệp</w:t>
            </w:r>
          </w:p>
        </w:tc>
        <w:tc>
          <w:tcPr>
            <w:tcW w:w="3260" w:type="dxa"/>
            <w:vAlign w:val="center"/>
          </w:tcPr>
          <w:p>
            <w:pPr>
              <w:jc w:val="both"/>
              <w:rPr>
                <w:rFonts w:ascii="Times New Roman" w:hAnsi="Times New Roman"/>
                <w:sz w:val="26"/>
                <w:szCs w:val="26"/>
              </w:rPr>
            </w:pPr>
            <w:r>
              <w:rPr>
                <w:rFonts w:ascii="Times New Roman" w:hAnsi="Times New Roman"/>
                <w:sz w:val="26"/>
                <w:szCs w:val="26"/>
              </w:rPr>
              <w:t>Có hệ thống bản đồ không quét lên dịch vụ công trực tuyến được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pacing w:val="-4"/>
                <w:sz w:val="26"/>
                <w:szCs w:val="26"/>
              </w:rPr>
              <w:t xml:space="preserve">Phê duyệt phương án quản lý rừng bền vững của </w:t>
            </w:r>
            <w:r>
              <w:rPr>
                <w:rFonts w:ascii="Times New Roman" w:hAnsi="Times New Roman"/>
                <w:spacing w:val="-4"/>
                <w:sz w:val="26"/>
                <w:szCs w:val="26"/>
                <w:u w:color="FF0000"/>
              </w:rPr>
              <w:t>chủ rừng</w:t>
            </w:r>
            <w:r>
              <w:rPr>
                <w:rFonts w:ascii="Times New Roman" w:hAnsi="Times New Roman"/>
                <w:spacing w:val="-4"/>
                <w:sz w:val="26"/>
                <w:szCs w:val="26"/>
              </w:rPr>
              <w:t xml:space="preserve"> là tổ chức</w:t>
            </w:r>
          </w:p>
        </w:tc>
        <w:tc>
          <w:tcPr>
            <w:tcW w:w="2126" w:type="dxa"/>
            <w:vAlign w:val="center"/>
          </w:tcPr>
          <w:p>
            <w:pPr>
              <w:jc w:val="both"/>
              <w:rPr>
                <w:rFonts w:ascii="Times New Roman" w:hAnsi="Times New Roman"/>
                <w:sz w:val="26"/>
                <w:szCs w:val="26"/>
              </w:rPr>
            </w:pPr>
            <w:r>
              <w:rPr>
                <w:rFonts w:ascii="Times New Roman" w:hAnsi="Times New Roman"/>
                <w:sz w:val="26"/>
                <w:szCs w:val="26"/>
              </w:rPr>
              <w:t>Lâm nghiệp</w:t>
            </w:r>
          </w:p>
        </w:tc>
        <w:tc>
          <w:tcPr>
            <w:tcW w:w="3260" w:type="dxa"/>
            <w:vAlign w:val="center"/>
          </w:tcPr>
          <w:p>
            <w:pPr>
              <w:jc w:val="both"/>
              <w:rPr>
                <w:rFonts w:ascii="Times New Roman" w:hAnsi="Times New Roman"/>
                <w:sz w:val="26"/>
                <w:szCs w:val="26"/>
              </w:rPr>
            </w:pPr>
            <w:r>
              <w:rPr>
                <w:rFonts w:ascii="Times New Roman" w:hAnsi="Times New Roman"/>
                <w:sz w:val="26"/>
                <w:szCs w:val="26"/>
              </w:rPr>
              <w:t>Có hệ thống bản đồ không quét lên dịch vụ công trực tuyến được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 xml:space="preserve">Miễn giảm </w:t>
            </w:r>
            <w:r>
              <w:rPr>
                <w:rFonts w:ascii="Times New Roman" w:hAnsi="Times New Roman"/>
                <w:sz w:val="26"/>
                <w:szCs w:val="26"/>
                <w:u w:color="FF0000"/>
              </w:rPr>
              <w:t>tiền chi</w:t>
            </w:r>
            <w:r>
              <w:rPr>
                <w:rFonts w:ascii="Times New Roman" w:hAnsi="Times New Roman"/>
                <w:sz w:val="26"/>
                <w:szCs w:val="26"/>
              </w:rPr>
              <w:t xml:space="preserve"> dịch vụ môi trường rừng (đối với tổ chức, cá nhân sử dụng dịch vụ môi trường rừng nằm trong phạm vi 01 tỉnh)</w:t>
            </w:r>
          </w:p>
          <w:p>
            <w:pPr>
              <w:jc w:val="both"/>
              <w:rPr>
                <w:rFonts w:ascii="Times New Roman" w:hAnsi="Times New Roman"/>
                <w:spacing w:val="-4"/>
                <w:sz w:val="26"/>
                <w:szCs w:val="26"/>
              </w:rPr>
            </w:pPr>
          </w:p>
        </w:tc>
        <w:tc>
          <w:tcPr>
            <w:tcW w:w="2126" w:type="dxa"/>
            <w:vAlign w:val="center"/>
          </w:tcPr>
          <w:p>
            <w:pPr>
              <w:jc w:val="both"/>
              <w:rPr>
                <w:rFonts w:ascii="Times New Roman" w:hAnsi="Times New Roman"/>
                <w:sz w:val="26"/>
                <w:szCs w:val="26"/>
              </w:rPr>
            </w:pPr>
            <w:r>
              <w:rPr>
                <w:rFonts w:ascii="Times New Roman" w:hAnsi="Times New Roman"/>
                <w:sz w:val="26"/>
                <w:szCs w:val="26"/>
              </w:rPr>
              <w:t>Lâm nghiệp</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shd w:val="clear" w:color="auto" w:fill="FFFFFF"/>
              </w:rPr>
              <w:t>Quyết định chủ trương chuyển mục đích sử dụng rừng sang mục đích khác</w:t>
            </w:r>
          </w:p>
        </w:tc>
        <w:tc>
          <w:tcPr>
            <w:tcW w:w="2126" w:type="dxa"/>
            <w:vAlign w:val="center"/>
          </w:tcPr>
          <w:p>
            <w:pPr>
              <w:jc w:val="both"/>
              <w:rPr>
                <w:rFonts w:ascii="Times New Roman" w:hAnsi="Times New Roman"/>
                <w:sz w:val="26"/>
                <w:szCs w:val="26"/>
              </w:rPr>
            </w:pPr>
            <w:r>
              <w:rPr>
                <w:rFonts w:ascii="Times New Roman" w:hAnsi="Times New Roman"/>
                <w:sz w:val="26"/>
                <w:szCs w:val="26"/>
              </w:rPr>
              <w:t>Lâm nghiệp</w:t>
            </w:r>
          </w:p>
        </w:tc>
        <w:tc>
          <w:tcPr>
            <w:tcW w:w="3260" w:type="dxa"/>
            <w:vAlign w:val="center"/>
          </w:tcPr>
          <w:p>
            <w:pPr>
              <w:jc w:val="both"/>
              <w:rPr>
                <w:rFonts w:ascii="Times New Roman" w:hAnsi="Times New Roman"/>
                <w:sz w:val="26"/>
                <w:szCs w:val="26"/>
              </w:rPr>
            </w:pPr>
            <w:r>
              <w:rPr>
                <w:rFonts w:ascii="Times New Roman" w:hAnsi="Times New Roman"/>
                <w:sz w:val="26"/>
                <w:szCs w:val="26"/>
              </w:rPr>
              <w:t>Có hệ thống bản đồ không quét lên dịch vụ công trực tuyến được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shd w:val="clear" w:color="auto" w:fill="FFFFFF"/>
              </w:rPr>
            </w:pPr>
            <w:r>
              <w:rPr>
                <w:rFonts w:ascii="Times New Roman" w:hAnsi="Times New Roman"/>
                <w:sz w:val="26"/>
                <w:szCs w:val="26"/>
              </w:rPr>
              <w:t>Phân loại doanh nghiệp chế biến và xuất khẩu gỗ</w:t>
            </w:r>
          </w:p>
        </w:tc>
        <w:tc>
          <w:tcPr>
            <w:tcW w:w="2126" w:type="dxa"/>
            <w:vAlign w:val="center"/>
          </w:tcPr>
          <w:p>
            <w:pPr>
              <w:jc w:val="both"/>
              <w:rPr>
                <w:rFonts w:ascii="Times New Roman" w:hAnsi="Times New Roman"/>
                <w:sz w:val="26"/>
                <w:szCs w:val="26"/>
              </w:rPr>
            </w:pPr>
            <w:r>
              <w:rPr>
                <w:rFonts w:ascii="Times New Roman" w:hAnsi="Times New Roman"/>
                <w:sz w:val="26"/>
                <w:szCs w:val="26"/>
              </w:rPr>
              <w:t>Lâm nghiệp</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Phê duyệt Phương án trồng rừng thay thế đối với trường hợp chủ dự án tự trồng rừng thay thế</w:t>
            </w:r>
          </w:p>
        </w:tc>
        <w:tc>
          <w:tcPr>
            <w:tcW w:w="2126" w:type="dxa"/>
            <w:vAlign w:val="center"/>
          </w:tcPr>
          <w:p>
            <w:pPr>
              <w:jc w:val="both"/>
              <w:rPr>
                <w:rFonts w:ascii="Times New Roman" w:hAnsi="Times New Roman"/>
                <w:sz w:val="26"/>
                <w:szCs w:val="26"/>
              </w:rPr>
            </w:pPr>
            <w:r>
              <w:rPr>
                <w:rFonts w:ascii="Times New Roman" w:hAnsi="Times New Roman"/>
                <w:sz w:val="26"/>
                <w:szCs w:val="26"/>
              </w:rPr>
              <w:t>Lâm nghiệp</w:t>
            </w:r>
          </w:p>
        </w:tc>
        <w:tc>
          <w:tcPr>
            <w:tcW w:w="3260" w:type="dxa"/>
            <w:vAlign w:val="center"/>
          </w:tcPr>
          <w:p>
            <w:pPr>
              <w:jc w:val="both"/>
              <w:rPr>
                <w:rFonts w:ascii="Times New Roman" w:hAnsi="Times New Roman"/>
                <w:sz w:val="26"/>
                <w:szCs w:val="26"/>
              </w:rPr>
            </w:pPr>
            <w:r>
              <w:rPr>
                <w:rFonts w:ascii="Times New Roman" w:hAnsi="Times New Roman"/>
                <w:sz w:val="26"/>
                <w:szCs w:val="26"/>
              </w:rPr>
              <w:t>Có hệ thống bản đồ không quét lên dịch vụ công trực tuyến được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Phê duyệt dự toán, thiết kế Phương án trồng rừng thay thế đối với trường hợp chủ dự án không tự trồng rừng thay thế</w:t>
            </w:r>
          </w:p>
        </w:tc>
        <w:tc>
          <w:tcPr>
            <w:tcW w:w="2126" w:type="dxa"/>
            <w:vAlign w:val="center"/>
          </w:tcPr>
          <w:p>
            <w:pPr>
              <w:jc w:val="both"/>
              <w:rPr>
                <w:rFonts w:ascii="Times New Roman" w:hAnsi="Times New Roman"/>
                <w:sz w:val="26"/>
                <w:szCs w:val="26"/>
              </w:rPr>
            </w:pPr>
            <w:r>
              <w:rPr>
                <w:rFonts w:ascii="Times New Roman" w:hAnsi="Times New Roman"/>
                <w:sz w:val="26"/>
                <w:szCs w:val="26"/>
              </w:rPr>
              <w:t>Lâm nghiệp</w:t>
            </w:r>
          </w:p>
        </w:tc>
        <w:tc>
          <w:tcPr>
            <w:tcW w:w="3260" w:type="dxa"/>
            <w:vAlign w:val="center"/>
          </w:tcPr>
          <w:p>
            <w:pPr>
              <w:jc w:val="both"/>
              <w:rPr>
                <w:rFonts w:ascii="Times New Roman" w:hAnsi="Times New Roman"/>
                <w:sz w:val="26"/>
                <w:szCs w:val="26"/>
              </w:rPr>
            </w:pPr>
            <w:r>
              <w:rPr>
                <w:rFonts w:ascii="Times New Roman" w:hAnsi="Times New Roman"/>
                <w:sz w:val="26"/>
                <w:szCs w:val="26"/>
              </w:rPr>
              <w:t>Có hệ thống bản đồ không quét lên dịch vụ công trực tuyến được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Phê duyệt Phương án khai thác thực vật rừng thông thường thuộc thẩm quyền giải quyết của Sở Nông nghiệp và Phát triển nông thôn</w:t>
            </w:r>
          </w:p>
        </w:tc>
        <w:tc>
          <w:tcPr>
            <w:tcW w:w="2126" w:type="dxa"/>
            <w:vAlign w:val="center"/>
          </w:tcPr>
          <w:p>
            <w:pPr>
              <w:jc w:val="both"/>
              <w:rPr>
                <w:rFonts w:ascii="Times New Roman" w:hAnsi="Times New Roman"/>
                <w:sz w:val="26"/>
                <w:szCs w:val="26"/>
              </w:rPr>
            </w:pPr>
            <w:r>
              <w:rPr>
                <w:rFonts w:ascii="Times New Roman" w:hAnsi="Times New Roman"/>
                <w:sz w:val="26"/>
                <w:szCs w:val="26"/>
              </w:rPr>
              <w:t>Lâm nghiệp</w:t>
            </w:r>
          </w:p>
        </w:tc>
        <w:tc>
          <w:tcPr>
            <w:tcW w:w="3260" w:type="dxa"/>
            <w:vAlign w:val="center"/>
          </w:tcPr>
          <w:p>
            <w:pPr>
              <w:jc w:val="both"/>
              <w:rPr>
                <w:rFonts w:ascii="Times New Roman" w:hAnsi="Times New Roman"/>
                <w:sz w:val="26"/>
                <w:szCs w:val="26"/>
              </w:rPr>
            </w:pPr>
            <w:r>
              <w:rPr>
                <w:rFonts w:ascii="Times New Roman" w:hAnsi="Times New Roman"/>
                <w:sz w:val="26"/>
                <w:szCs w:val="26"/>
              </w:rPr>
              <w:t>Có hệ thống bản đồ không quét lên dịch vụ công trực tuyến được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Giấy chứng nhận xuất xứ (hoặc Phiếu kiểm soát thu hoạch) cho lô nguyên liệu nhuyễn thể hai mảnh vỏ</w:t>
            </w:r>
          </w:p>
        </w:tc>
        <w:tc>
          <w:tcPr>
            <w:tcW w:w="2126" w:type="dxa"/>
            <w:vAlign w:val="center"/>
          </w:tcPr>
          <w:p>
            <w:pPr>
              <w:jc w:val="both"/>
              <w:rPr>
                <w:rFonts w:ascii="Times New Roman" w:hAnsi="Times New Roman"/>
                <w:sz w:val="26"/>
                <w:szCs w:val="26"/>
              </w:rPr>
            </w:pPr>
            <w:r>
              <w:rPr>
                <w:rFonts w:ascii="Times New Roman" w:hAnsi="Times New Roman"/>
                <w:sz w:val="26"/>
                <w:szCs w:val="26"/>
              </w:rPr>
              <w:t>Quản lý chất lượng nông lâm sản và thủy sản</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đổi phiếu kiểm soát thu hoạch sang giấy chứng nhận xuất xứ cho lô nguyên liệu nhuyễn thể hai mảnh vỏ</w:t>
            </w:r>
          </w:p>
        </w:tc>
        <w:tc>
          <w:tcPr>
            <w:tcW w:w="2126" w:type="dxa"/>
            <w:vAlign w:val="center"/>
          </w:tcPr>
          <w:p>
            <w:pPr>
              <w:jc w:val="both"/>
              <w:rPr>
                <w:rFonts w:ascii="Times New Roman" w:hAnsi="Times New Roman"/>
                <w:sz w:val="26"/>
                <w:szCs w:val="26"/>
              </w:rPr>
            </w:pPr>
            <w:r>
              <w:rPr>
                <w:rFonts w:ascii="Times New Roman" w:hAnsi="Times New Roman"/>
                <w:sz w:val="26"/>
                <w:szCs w:val="26"/>
              </w:rPr>
              <w:t>Quản lý chất lượng nông lâm sản và thủy sản</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Kiểm tra nhà nước về an toàn thực phẩm muối nhập khẩu</w:t>
            </w:r>
          </w:p>
        </w:tc>
        <w:tc>
          <w:tcPr>
            <w:tcW w:w="2126" w:type="dxa"/>
            <w:vAlign w:val="center"/>
          </w:tcPr>
          <w:p>
            <w:pPr>
              <w:jc w:val="both"/>
              <w:rPr>
                <w:rFonts w:ascii="Times New Roman" w:hAnsi="Times New Roman"/>
                <w:sz w:val="26"/>
                <w:szCs w:val="26"/>
              </w:rPr>
            </w:pPr>
            <w:r>
              <w:rPr>
                <w:rFonts w:ascii="Times New Roman" w:hAnsi="Times New Roman"/>
                <w:bCs/>
                <w:sz w:val="26"/>
                <w:szCs w:val="26"/>
              </w:rPr>
              <w:t>Kinh tế hợp tác</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giấy phép hoạt động của phương tiện thủy nội địa, phương tiện cơ giới, trừ xe mô tô, xe gắn máy, phương tiện thủy nội địa thô sơ của UBND tỉnh</w:t>
            </w:r>
          </w:p>
        </w:tc>
        <w:tc>
          <w:tcPr>
            <w:tcW w:w="2126" w:type="dxa"/>
            <w:vAlign w:val="center"/>
          </w:tcPr>
          <w:p>
            <w:pPr>
              <w:jc w:val="both"/>
              <w:rPr>
                <w:rFonts w:ascii="Times New Roman" w:hAnsi="Times New Roman"/>
                <w:bCs/>
                <w:sz w:val="26"/>
                <w:szCs w:val="26"/>
              </w:rPr>
            </w:pPr>
            <w:r>
              <w:rPr>
                <w:rFonts w:ascii="Times New Roman" w:hAnsi="Times New Roman"/>
                <w:sz w:val="26"/>
                <w:szCs w:val="26"/>
              </w:rPr>
              <w:t>Thủy lợi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giấy phép cho các hoạt động trồng cây lâu năm trong phạm vi bảo vệ công trình thủy lợi thuộc thẩm quyền cấp phép của UBND tỉnh</w:t>
            </w:r>
          </w:p>
        </w:tc>
        <w:tc>
          <w:tcPr>
            <w:tcW w:w="2126" w:type="dxa"/>
            <w:vAlign w:val="center"/>
          </w:tcPr>
          <w:p>
            <w:pPr>
              <w:jc w:val="both"/>
              <w:rPr>
                <w:rFonts w:ascii="Times New Roman" w:hAnsi="Times New Roman"/>
                <w:sz w:val="26"/>
                <w:szCs w:val="26"/>
              </w:rPr>
            </w:pPr>
            <w:r>
              <w:rPr>
                <w:rFonts w:ascii="Times New Roman" w:hAnsi="Times New Roman"/>
                <w:sz w:val="26"/>
                <w:szCs w:val="26"/>
              </w:rPr>
              <w:t>Thủy lợi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gia hạn, điều chỉnh nội dung giấy phép: Xây dựng công trình mới; Lập bến, bãi tập kết nguyên liệu, nhiên liệu, vật tư, phương tiện; khoan, đào khảo sát địa chất, thăm dò, khai thác khoáng sản, vật liệu xây dựng, khai thác nước dưới đất; xây dựng công trình ngầm thuộc thẩm quyền cấp phép của UBND tỉnh</w:t>
            </w:r>
          </w:p>
        </w:tc>
        <w:tc>
          <w:tcPr>
            <w:tcW w:w="2126" w:type="dxa"/>
            <w:vAlign w:val="center"/>
          </w:tcPr>
          <w:p>
            <w:pPr>
              <w:jc w:val="both"/>
              <w:rPr>
                <w:rFonts w:ascii="Times New Roman" w:hAnsi="Times New Roman"/>
                <w:sz w:val="26"/>
                <w:szCs w:val="26"/>
              </w:rPr>
            </w:pPr>
            <w:r>
              <w:rPr>
                <w:rFonts w:ascii="Times New Roman" w:hAnsi="Times New Roman"/>
                <w:sz w:val="26"/>
                <w:szCs w:val="26"/>
              </w:rPr>
              <w:t>Thủy lợi</w:t>
            </w:r>
          </w:p>
        </w:tc>
        <w:tc>
          <w:tcPr>
            <w:tcW w:w="3260" w:type="dxa"/>
            <w:vAlign w:val="center"/>
          </w:tcPr>
          <w:p>
            <w:pPr>
              <w:jc w:val="both"/>
              <w:rPr>
                <w:rFonts w:ascii="Times New Roman" w:hAnsi="Times New Roman"/>
                <w:sz w:val="26"/>
                <w:szCs w:val="26"/>
              </w:rPr>
            </w:pPr>
            <w:r>
              <w:rPr>
                <w:rFonts w:ascii="Times New Roman" w:hAnsi="Times New Roman"/>
                <w:sz w:val="26"/>
                <w:szCs w:val="26"/>
              </w:rPr>
              <w:t>Có bản đồ, bản vẽ khổ lớn, khó thực hiện số hóa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gia hạn, điều chỉnh nội dung giấy phép: Trồng cây lâu năm; hoạt động của phương tiện thủy nội địa, phương tiện cơ giới, trừ xe mô tô, xe gắn máy, phương tiện thủy nội địa thô sơ thuộc thẩm quyền cấp phép của UBND tỉnh</w:t>
            </w:r>
          </w:p>
        </w:tc>
        <w:tc>
          <w:tcPr>
            <w:tcW w:w="2126" w:type="dxa"/>
            <w:vAlign w:val="center"/>
          </w:tcPr>
          <w:p>
            <w:pPr>
              <w:jc w:val="both"/>
              <w:rPr>
                <w:rFonts w:ascii="Times New Roman" w:hAnsi="Times New Roman"/>
                <w:sz w:val="26"/>
                <w:szCs w:val="26"/>
              </w:rPr>
            </w:pPr>
            <w:r>
              <w:rPr>
                <w:rFonts w:ascii="Times New Roman" w:hAnsi="Times New Roman"/>
                <w:sz w:val="26"/>
                <w:szCs w:val="26"/>
              </w:rPr>
              <w:t>Thủy lợi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giấy phép hoạt động du lịch, thể thao, nghiên cứu khoa học, kinh doanh, dịch vụ thuộc thẩm quyền cấp phép của UBND tỉnh</w:t>
            </w:r>
          </w:p>
        </w:tc>
        <w:tc>
          <w:tcPr>
            <w:tcW w:w="2126" w:type="dxa"/>
            <w:vAlign w:val="center"/>
          </w:tcPr>
          <w:p>
            <w:pPr>
              <w:jc w:val="both"/>
              <w:rPr>
                <w:rFonts w:ascii="Times New Roman" w:hAnsi="Times New Roman"/>
                <w:sz w:val="26"/>
                <w:szCs w:val="26"/>
              </w:rPr>
            </w:pPr>
            <w:r>
              <w:rPr>
                <w:rFonts w:ascii="Times New Roman" w:hAnsi="Times New Roman"/>
                <w:sz w:val="26"/>
                <w:szCs w:val="26"/>
              </w:rPr>
              <w:t>Thủy lợi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giấy phép nổ mìn và các hoạt động gây nổ khác thuộc thẩm quyền cấp phép của UBND tỉnh</w:t>
            </w:r>
          </w:p>
        </w:tc>
        <w:tc>
          <w:tcPr>
            <w:tcW w:w="2126" w:type="dxa"/>
            <w:vAlign w:val="center"/>
          </w:tcPr>
          <w:p>
            <w:pPr>
              <w:jc w:val="both"/>
              <w:rPr>
                <w:rFonts w:ascii="Times New Roman" w:hAnsi="Times New Roman"/>
                <w:sz w:val="26"/>
                <w:szCs w:val="26"/>
              </w:rPr>
            </w:pPr>
            <w:r>
              <w:rPr>
                <w:rFonts w:ascii="Times New Roman" w:hAnsi="Times New Roman"/>
                <w:sz w:val="26"/>
                <w:szCs w:val="26"/>
              </w:rPr>
              <w:t>Thủy lợi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gia hạn, điều chỉnh nội dung giấy phép hoạt động: du lịch, thể thao, nghiên cứu khoa học, kinh doanh, dịch vụ thuộc thẩm quyền cấp phép của UBND tỉnh</w:t>
            </w:r>
          </w:p>
        </w:tc>
        <w:tc>
          <w:tcPr>
            <w:tcW w:w="2126" w:type="dxa"/>
            <w:vAlign w:val="center"/>
          </w:tcPr>
          <w:p>
            <w:pPr>
              <w:jc w:val="both"/>
              <w:rPr>
                <w:rFonts w:ascii="Times New Roman" w:hAnsi="Times New Roman"/>
                <w:sz w:val="26"/>
                <w:szCs w:val="26"/>
              </w:rPr>
            </w:pPr>
            <w:r>
              <w:rPr>
                <w:rFonts w:ascii="Times New Roman" w:hAnsi="Times New Roman"/>
                <w:sz w:val="26"/>
                <w:szCs w:val="26"/>
              </w:rPr>
              <w:t>Thủy lợi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gia hạn, điều chỉnh nội dung giấy phép hoạt động: nuôi trồng thủy sản; Nổ mìn và các hoạt động gây nổ khác thuộc thẩm quyền cấp phép của UBND tỉnh</w:t>
            </w:r>
          </w:p>
        </w:tc>
        <w:tc>
          <w:tcPr>
            <w:tcW w:w="2126" w:type="dxa"/>
            <w:vAlign w:val="center"/>
          </w:tcPr>
          <w:p>
            <w:pPr>
              <w:jc w:val="both"/>
              <w:rPr>
                <w:rFonts w:ascii="Times New Roman" w:hAnsi="Times New Roman"/>
                <w:sz w:val="26"/>
                <w:szCs w:val="26"/>
              </w:rPr>
            </w:pPr>
            <w:r>
              <w:rPr>
                <w:rFonts w:ascii="Times New Roman" w:hAnsi="Times New Roman"/>
                <w:sz w:val="26"/>
                <w:szCs w:val="26"/>
              </w:rPr>
              <w:t>Thủy lợi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Phê duyệt, điều chỉnh quy trình vận hành đối với công trình thủy lợi lớn và công trình thủy lợi vừa do UBND tỉnh quản lý</w:t>
            </w:r>
          </w:p>
        </w:tc>
        <w:tc>
          <w:tcPr>
            <w:tcW w:w="2126" w:type="dxa"/>
            <w:vAlign w:val="center"/>
          </w:tcPr>
          <w:p>
            <w:pPr>
              <w:jc w:val="both"/>
              <w:rPr>
                <w:rFonts w:ascii="Times New Roman" w:hAnsi="Times New Roman"/>
                <w:sz w:val="26"/>
                <w:szCs w:val="26"/>
              </w:rPr>
            </w:pPr>
            <w:r>
              <w:rPr>
                <w:rFonts w:ascii="Times New Roman" w:hAnsi="Times New Roman"/>
                <w:sz w:val="26"/>
                <w:szCs w:val="26"/>
              </w:rPr>
              <w:t>Thủy lợi</w:t>
            </w:r>
          </w:p>
        </w:tc>
        <w:tc>
          <w:tcPr>
            <w:tcW w:w="3260" w:type="dxa"/>
            <w:vAlign w:val="center"/>
          </w:tcPr>
          <w:p>
            <w:pPr>
              <w:jc w:val="both"/>
              <w:rPr>
                <w:rFonts w:ascii="Times New Roman" w:hAnsi="Times New Roman"/>
                <w:sz w:val="26"/>
                <w:szCs w:val="26"/>
              </w:rPr>
            </w:pPr>
            <w:r>
              <w:rPr>
                <w:rFonts w:ascii="Times New Roman" w:hAnsi="Times New Roman"/>
                <w:sz w:val="26"/>
                <w:szCs w:val="26"/>
              </w:rPr>
              <w:t>Có bản đồ, bản vẽ khổ lớn, khó thực hiện số hóa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Thẩm định, phê duyệt phương án ứng phó thiên tai cho công trình, vùng hạ du đập trong quá trình thi công thuộc thẩm quyền của UBND tỉnh</w:t>
            </w:r>
          </w:p>
        </w:tc>
        <w:tc>
          <w:tcPr>
            <w:tcW w:w="2126" w:type="dxa"/>
            <w:vAlign w:val="center"/>
          </w:tcPr>
          <w:p>
            <w:pPr>
              <w:jc w:val="both"/>
              <w:rPr>
                <w:rFonts w:ascii="Times New Roman" w:hAnsi="Times New Roman"/>
                <w:sz w:val="26"/>
                <w:szCs w:val="26"/>
              </w:rPr>
            </w:pPr>
            <w:r>
              <w:rPr>
                <w:rFonts w:ascii="Times New Roman" w:hAnsi="Times New Roman"/>
                <w:bCs/>
                <w:sz w:val="26"/>
                <w:szCs w:val="26"/>
              </w:rPr>
              <w:t>Thủy lợi</w:t>
            </w:r>
          </w:p>
        </w:tc>
        <w:tc>
          <w:tcPr>
            <w:tcW w:w="3260" w:type="dxa"/>
            <w:vAlign w:val="center"/>
          </w:tcPr>
          <w:p>
            <w:pPr>
              <w:jc w:val="both"/>
              <w:rPr>
                <w:rFonts w:ascii="Times New Roman" w:hAnsi="Times New Roman"/>
                <w:sz w:val="26"/>
                <w:szCs w:val="26"/>
              </w:rPr>
            </w:pPr>
            <w:r>
              <w:rPr>
                <w:rFonts w:ascii="Times New Roman" w:hAnsi="Times New Roman"/>
                <w:sz w:val="26"/>
                <w:szCs w:val="26"/>
              </w:rPr>
              <w:t>Có bản đồ, bản vẽ khổ lớn, khó thực hiện số hóa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Thẩm định, phê duyệt phương án ứng phó với tình huống khẩn cấp thuộc thẩm quyền của UBND tỉnh</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Thủy lợi</w:t>
            </w:r>
          </w:p>
        </w:tc>
        <w:tc>
          <w:tcPr>
            <w:tcW w:w="3260" w:type="dxa"/>
            <w:vAlign w:val="center"/>
          </w:tcPr>
          <w:p>
            <w:pPr>
              <w:jc w:val="both"/>
              <w:rPr>
                <w:rFonts w:ascii="Times New Roman" w:hAnsi="Times New Roman"/>
                <w:sz w:val="26"/>
                <w:szCs w:val="26"/>
              </w:rPr>
            </w:pPr>
            <w:r>
              <w:rPr>
                <w:rFonts w:ascii="Times New Roman" w:hAnsi="Times New Roman"/>
                <w:sz w:val="26"/>
                <w:szCs w:val="26"/>
              </w:rPr>
              <w:t>Có bản đồ, bản vẽ khổ lớn, khó thực hiện số hóa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Công nhận và giao quyền quản lý cho tổ chức cộng đồng thực hiện đồng quản lý trong bảo vệ nguồn lợi thủy sản (thuộc địa bàn hai huyện trở lên)</w:t>
            </w:r>
          </w:p>
          <w:p>
            <w:pPr>
              <w:jc w:val="both"/>
              <w:rPr>
                <w:rFonts w:ascii="Times New Roman" w:hAnsi="Times New Roman"/>
                <w:sz w:val="26"/>
                <w:szCs w:val="26"/>
              </w:rPr>
            </w:pPr>
          </w:p>
        </w:tc>
        <w:tc>
          <w:tcPr>
            <w:tcW w:w="2126" w:type="dxa"/>
            <w:vAlign w:val="center"/>
          </w:tcPr>
          <w:p>
            <w:pPr>
              <w:jc w:val="both"/>
              <w:rPr>
                <w:rFonts w:ascii="Times New Roman" w:hAnsi="Times New Roman"/>
                <w:bCs/>
                <w:sz w:val="26"/>
                <w:szCs w:val="26"/>
              </w:rPr>
            </w:pPr>
            <w:r>
              <w:rPr>
                <w:rFonts w:ascii="Times New Roman" w:hAnsi="Times New Roman"/>
                <w:sz w:val="26"/>
                <w:szCs w:val="26"/>
              </w:rPr>
              <w:t>Thủy sản</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cấp lại giấy chứng nhận cơ sở đủ điều kiện sản xuất thức ăn, sản phẩm xử lý môi trường nuôi trồng thủy sản (trừ nhà đầu tư nước ngoài, tổ chức kinh tế có vốn đầu tư nước ngoài)</w:t>
            </w:r>
          </w:p>
        </w:tc>
        <w:tc>
          <w:tcPr>
            <w:tcW w:w="2126" w:type="dxa"/>
            <w:vAlign w:val="center"/>
          </w:tcPr>
          <w:p>
            <w:pPr>
              <w:jc w:val="both"/>
              <w:rPr>
                <w:rFonts w:ascii="Times New Roman" w:hAnsi="Times New Roman"/>
                <w:sz w:val="26"/>
                <w:szCs w:val="26"/>
              </w:rPr>
            </w:pPr>
            <w:r>
              <w:rPr>
                <w:rFonts w:ascii="Times New Roman" w:hAnsi="Times New Roman"/>
                <w:sz w:val="26"/>
                <w:szCs w:val="26"/>
              </w:rPr>
              <w:t>Thủy sản</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cấp lại phép nuôi trồng thủy sản trên biển cho tổ chức, cá nhân Việt Nam (trong phạm vi 6 hải lý)</w:t>
            </w:r>
          </w:p>
        </w:tc>
        <w:tc>
          <w:tcPr>
            <w:tcW w:w="2126" w:type="dxa"/>
            <w:vAlign w:val="center"/>
          </w:tcPr>
          <w:p>
            <w:pPr>
              <w:jc w:val="both"/>
              <w:rPr>
                <w:rFonts w:ascii="Times New Roman" w:hAnsi="Times New Roman"/>
                <w:sz w:val="26"/>
                <w:szCs w:val="26"/>
              </w:rPr>
            </w:pPr>
            <w:r>
              <w:rPr>
                <w:rFonts w:ascii="Times New Roman" w:hAnsi="Times New Roman"/>
                <w:sz w:val="26"/>
                <w:szCs w:val="26"/>
              </w:rPr>
              <w:t>Thủy sản</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Xác nhận nguồn gốc loài thủy sản thuộc Phụ lục Công ước quốc tế về buôn bán các loài động vật, thực vật hoang dã nguy cấp và các loài thủy sản nguy cấp, quý, hiếm có nguồn gốc từ nuôi trồng.</w:t>
            </w:r>
          </w:p>
        </w:tc>
        <w:tc>
          <w:tcPr>
            <w:tcW w:w="2126" w:type="dxa"/>
            <w:vAlign w:val="center"/>
          </w:tcPr>
          <w:p>
            <w:pPr>
              <w:jc w:val="both"/>
              <w:rPr>
                <w:rFonts w:ascii="Times New Roman" w:hAnsi="Times New Roman"/>
                <w:sz w:val="26"/>
                <w:szCs w:val="26"/>
              </w:rPr>
            </w:pPr>
            <w:r>
              <w:rPr>
                <w:rFonts w:ascii="Times New Roman" w:hAnsi="Times New Roman"/>
                <w:sz w:val="26"/>
                <w:szCs w:val="26"/>
              </w:rPr>
              <w:t>Thủy sản</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Xác nhận nguồn gốc loài thủy sản thuộc Phụ lục Công ước quốc tế về buôn bán các loài động vật, thực vật hoang dã nguy cấp và các loài thủy sản nguy cấp, quý, hiếm có nguồn gốc từ tự nhiên</w:t>
            </w:r>
          </w:p>
        </w:tc>
        <w:tc>
          <w:tcPr>
            <w:tcW w:w="2126" w:type="dxa"/>
            <w:vAlign w:val="center"/>
          </w:tcPr>
          <w:p>
            <w:pPr>
              <w:jc w:val="both"/>
              <w:rPr>
                <w:rFonts w:ascii="Times New Roman" w:hAnsi="Times New Roman"/>
                <w:sz w:val="26"/>
                <w:szCs w:val="26"/>
              </w:rPr>
            </w:pPr>
            <w:r>
              <w:rPr>
                <w:rFonts w:ascii="Times New Roman" w:hAnsi="Times New Roman"/>
                <w:sz w:val="26"/>
                <w:szCs w:val="26"/>
              </w:rPr>
              <w:t>Thủy sản</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Hỗ trợ dự án liên kết</w:t>
            </w:r>
          </w:p>
        </w:tc>
        <w:tc>
          <w:tcPr>
            <w:tcW w:w="2126" w:type="dxa"/>
            <w:vAlign w:val="center"/>
          </w:tcPr>
          <w:p>
            <w:pPr>
              <w:jc w:val="both"/>
              <w:rPr>
                <w:rFonts w:ascii="Times New Roman" w:hAnsi="Times New Roman"/>
                <w:sz w:val="26"/>
                <w:szCs w:val="26"/>
              </w:rPr>
            </w:pPr>
          </w:p>
          <w:p>
            <w:pPr>
              <w:jc w:val="both"/>
              <w:rPr>
                <w:rFonts w:ascii="Times New Roman" w:hAnsi="Times New Roman"/>
                <w:sz w:val="26"/>
                <w:szCs w:val="26"/>
              </w:rPr>
            </w:pPr>
            <w:r>
              <w:rPr>
                <w:rFonts w:ascii="Times New Roman" w:hAnsi="Times New Roman"/>
                <w:sz w:val="26"/>
                <w:szCs w:val="26"/>
              </w:rPr>
              <w:t>Phát triển nông thôn</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giấy chứng nhân doanh nghiệp nông nghiệp ứng dụng công nghệ cao</w:t>
            </w:r>
          </w:p>
        </w:tc>
        <w:tc>
          <w:tcPr>
            <w:tcW w:w="2126" w:type="dxa"/>
            <w:vAlign w:val="center"/>
          </w:tcPr>
          <w:p>
            <w:pPr>
              <w:jc w:val="both"/>
              <w:rPr>
                <w:rFonts w:ascii="Times New Roman" w:hAnsi="Times New Roman"/>
                <w:sz w:val="26"/>
                <w:szCs w:val="26"/>
              </w:rPr>
            </w:pPr>
            <w:r>
              <w:rPr>
                <w:rFonts w:ascii="Times New Roman" w:hAnsi="Times New Roman"/>
                <w:sz w:val="26"/>
                <w:szCs w:val="26"/>
              </w:rPr>
              <w:t>Khoa học công nghệ và Môi trường</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lại giấy chứng nhận doanh nghiệp nông nghiệp ứng dụng công nghệ cao</w:t>
            </w:r>
          </w:p>
        </w:tc>
        <w:tc>
          <w:tcPr>
            <w:tcW w:w="2126" w:type="dxa"/>
            <w:vAlign w:val="center"/>
          </w:tcPr>
          <w:p>
            <w:pPr>
              <w:jc w:val="both"/>
              <w:rPr>
                <w:rFonts w:ascii="Times New Roman" w:hAnsi="Times New Roman"/>
                <w:sz w:val="26"/>
                <w:szCs w:val="26"/>
              </w:rPr>
            </w:pPr>
            <w:r>
              <w:rPr>
                <w:rFonts w:ascii="Times New Roman" w:hAnsi="Times New Roman"/>
                <w:sz w:val="26"/>
                <w:szCs w:val="26"/>
              </w:rPr>
              <w:t>Khoa học công nghệ và Môi trường</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Phê duyệt việc tiếp nhận viện trợ quốc tế khẩn cấp để cứu trợ thuộc thẩm quyền của Ủy ban nhân dân các tỉnh, thành phố trực thuộc Trung ương</w:t>
            </w:r>
          </w:p>
        </w:tc>
        <w:tc>
          <w:tcPr>
            <w:tcW w:w="2126" w:type="dxa"/>
            <w:vAlign w:val="center"/>
          </w:tcPr>
          <w:p>
            <w:pPr>
              <w:jc w:val="both"/>
              <w:rPr>
                <w:rFonts w:ascii="Times New Roman" w:hAnsi="Times New Roman"/>
                <w:sz w:val="26"/>
                <w:szCs w:val="26"/>
              </w:rPr>
            </w:pPr>
            <w:r>
              <w:rPr>
                <w:rFonts w:ascii="Times New Roman" w:hAnsi="Times New Roman"/>
                <w:sz w:val="26"/>
                <w:szCs w:val="26"/>
              </w:rPr>
              <w:t>Phòng chống thiên tai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Phê duyệt Văn kiện viện trợ quốc tế khẩn cấp để khắc phục hậu quả thiên tai không thuộc thẩm quyền quyết định chủ trương tiếp nhận của Thủ tướng Chính phủ</w:t>
            </w:r>
          </w:p>
        </w:tc>
        <w:tc>
          <w:tcPr>
            <w:tcW w:w="2126" w:type="dxa"/>
            <w:vAlign w:val="center"/>
          </w:tcPr>
          <w:p>
            <w:pPr>
              <w:jc w:val="both"/>
              <w:rPr>
                <w:rFonts w:ascii="Times New Roman" w:hAnsi="Times New Roman"/>
                <w:sz w:val="26"/>
                <w:szCs w:val="26"/>
              </w:rPr>
            </w:pPr>
            <w:r>
              <w:rPr>
                <w:rFonts w:ascii="Times New Roman" w:hAnsi="Times New Roman"/>
                <w:sz w:val="26"/>
                <w:szCs w:val="26"/>
              </w:rPr>
              <w:t>Phòng chống thiên tai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ind w:left="22"/>
              <w:jc w:val="center"/>
              <w:rPr>
                <w:rFonts w:ascii="Times New Roman" w:hAnsi="Times New Roman"/>
                <w:b/>
                <w:sz w:val="26"/>
                <w:szCs w:val="26"/>
              </w:rPr>
            </w:pPr>
            <w:r>
              <w:rPr>
                <w:rFonts w:ascii="Times New Roman" w:hAnsi="Times New Roman"/>
                <w:b/>
                <w:sz w:val="26"/>
                <w:szCs w:val="26"/>
              </w:rPr>
              <w:t>XI</w:t>
            </w:r>
          </w:p>
        </w:tc>
        <w:tc>
          <w:tcPr>
            <w:tcW w:w="6090" w:type="dxa"/>
            <w:vAlign w:val="center"/>
          </w:tcPr>
          <w:p>
            <w:pPr>
              <w:jc w:val="both"/>
              <w:rPr>
                <w:rFonts w:ascii="Times New Roman" w:hAnsi="Times New Roman"/>
                <w:sz w:val="26"/>
                <w:szCs w:val="26"/>
              </w:rPr>
            </w:pPr>
            <w:r>
              <w:rPr>
                <w:rFonts w:ascii="Times New Roman" w:hAnsi="Times New Roman"/>
                <w:b/>
                <w:bCs/>
                <w:sz w:val="26"/>
                <w:szCs w:val="26"/>
              </w:rPr>
              <w:t>SỞ KHOA HỌC VÀ CÔNG NGHỆ</w:t>
            </w:r>
          </w:p>
        </w:tc>
        <w:tc>
          <w:tcPr>
            <w:tcW w:w="2126" w:type="dxa"/>
            <w:vAlign w:val="center"/>
          </w:tcPr>
          <w:p>
            <w:pPr>
              <w:jc w:val="both"/>
              <w:rPr>
                <w:rFonts w:ascii="Times New Roman" w:hAnsi="Times New Roman"/>
                <w:sz w:val="26"/>
                <w:szCs w:val="26"/>
              </w:rPr>
            </w:pPr>
          </w:p>
        </w:tc>
        <w:tc>
          <w:tcPr>
            <w:tcW w:w="3260" w:type="dxa"/>
            <w:vAlign w:val="center"/>
          </w:tcPr>
          <w:p>
            <w:pPr>
              <w:jc w:val="both"/>
              <w:rPr>
                <w:rFonts w:ascii="Times New Roman" w:hAnsi="Times New Roman"/>
                <w:sz w:val="26"/>
                <w:szCs w:val="26"/>
              </w:rPr>
            </w:pPr>
          </w:p>
        </w:tc>
        <w:tc>
          <w:tcPr>
            <w:tcW w:w="1984" w:type="dxa"/>
            <w:vAlign w:val="center"/>
          </w:tcPr>
          <w:p>
            <w:pPr>
              <w:jc w:val="center"/>
              <w:rPr>
                <w:rFonts w:ascii="Times New Roman" w:hAnsi="Times New Roman"/>
                <w:b/>
                <w:sz w:val="26"/>
                <w:szCs w:val="26"/>
              </w:rPr>
            </w:pPr>
            <w:r>
              <w:rPr>
                <w:rFonts w:ascii="Times New Roman" w:hAnsi="Times New Roman"/>
                <w:b/>
                <w:sz w:val="26"/>
                <w:szCs w:val="26"/>
              </w:rPr>
              <w:t>01</w:t>
            </w: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eastAsia="Calibri" w:hAnsi="Times New Roman"/>
                <w:color w:val="000000" w:themeColor="text1"/>
                <w:sz w:val="26"/>
                <w:szCs w:val="26"/>
                <w:lang w:val="nb-NO"/>
              </w:rPr>
            </w:pPr>
            <w:r>
              <w:rPr>
                <w:rFonts w:ascii="Times New Roman" w:eastAsia="Calibri" w:hAnsi="Times New Roman"/>
                <w:color w:val="000000" w:themeColor="text1"/>
                <w:sz w:val="26"/>
                <w:szCs w:val="26"/>
                <w:lang w:val="nb-NO"/>
              </w:rPr>
              <w:t>Đăng ký tham gia tuyển chọn, giao trực tiếp nhiệm vụ KH&amp;CN cấp tỉnh sử dụng ngân sách nhà nước.</w:t>
            </w:r>
          </w:p>
          <w:p>
            <w:pPr>
              <w:jc w:val="both"/>
              <w:rPr>
                <w:rFonts w:ascii="Times New Roman" w:hAnsi="Times New Roman"/>
                <w:sz w:val="26"/>
                <w:szCs w:val="26"/>
              </w:rPr>
            </w:pPr>
          </w:p>
        </w:tc>
        <w:tc>
          <w:tcPr>
            <w:tcW w:w="2126" w:type="dxa"/>
            <w:vAlign w:val="center"/>
          </w:tcPr>
          <w:p>
            <w:pPr>
              <w:jc w:val="both"/>
              <w:rPr>
                <w:rFonts w:ascii="Times New Roman" w:hAnsi="Times New Roman"/>
                <w:sz w:val="26"/>
                <w:szCs w:val="26"/>
              </w:rPr>
            </w:pPr>
            <w:r>
              <w:rPr>
                <w:rFonts w:ascii="Times New Roman" w:hAnsi="Times New Roman"/>
                <w:color w:val="000000" w:themeColor="text1"/>
                <w:sz w:val="26"/>
                <w:szCs w:val="26"/>
              </w:rPr>
              <w:t>Hoạt động khoa học và Công nghệ</w:t>
            </w:r>
          </w:p>
        </w:tc>
        <w:tc>
          <w:tcPr>
            <w:tcW w:w="3260" w:type="dxa"/>
            <w:vAlign w:val="center"/>
          </w:tcPr>
          <w:p>
            <w:pPr>
              <w:jc w:val="both"/>
              <w:rPr>
                <w:rFonts w:ascii="Times New Roman" w:hAnsi="Times New Roman"/>
                <w:sz w:val="26"/>
                <w:szCs w:val="26"/>
              </w:rPr>
            </w:pPr>
            <w:r>
              <w:rPr>
                <w:rFonts w:ascii="Times New Roman" w:hAnsi="Times New Roman"/>
                <w:color w:val="000000" w:themeColor="text1"/>
                <w:sz w:val="26"/>
                <w:szCs w:val="26"/>
              </w:rPr>
              <w:t>Hồ sơ thực hiện theo hình thức đấu thầu nên yêu cầu thành phần hồ sơ phải bản gốc, phải niêm phong</w:t>
            </w:r>
          </w:p>
        </w:tc>
        <w:tc>
          <w:tcPr>
            <w:tcW w:w="1984" w:type="dxa"/>
            <w:vAlign w:val="center"/>
          </w:tcPr>
          <w:p>
            <w:pPr>
              <w:jc w:val="center"/>
              <w:rPr>
                <w:rFonts w:ascii="Times New Roman" w:hAnsi="Times New Roman"/>
                <w:b/>
                <w:sz w:val="26"/>
                <w:szCs w:val="26"/>
              </w:rPr>
            </w:pPr>
          </w:p>
        </w:tc>
      </w:tr>
      <w:tr>
        <w:tc>
          <w:tcPr>
            <w:tcW w:w="993" w:type="dxa"/>
            <w:vAlign w:val="center"/>
          </w:tcPr>
          <w:p>
            <w:pPr>
              <w:ind w:left="22"/>
              <w:jc w:val="center"/>
              <w:rPr>
                <w:rFonts w:ascii="Times New Roman" w:hAnsi="Times New Roman"/>
                <w:b/>
                <w:sz w:val="26"/>
                <w:szCs w:val="26"/>
              </w:rPr>
            </w:pPr>
            <w:r>
              <w:rPr>
                <w:rFonts w:ascii="Times New Roman" w:hAnsi="Times New Roman"/>
                <w:b/>
                <w:sz w:val="26"/>
                <w:szCs w:val="26"/>
              </w:rPr>
              <w:t>XII</w:t>
            </w:r>
          </w:p>
        </w:tc>
        <w:tc>
          <w:tcPr>
            <w:tcW w:w="6090" w:type="dxa"/>
            <w:vAlign w:val="center"/>
          </w:tcPr>
          <w:p>
            <w:pPr>
              <w:jc w:val="both"/>
              <w:rPr>
                <w:rFonts w:ascii="Times New Roman" w:hAnsi="Times New Roman"/>
                <w:sz w:val="26"/>
                <w:szCs w:val="26"/>
              </w:rPr>
            </w:pPr>
            <w:r>
              <w:rPr>
                <w:rFonts w:ascii="Times New Roman" w:hAnsi="Times New Roman"/>
                <w:b/>
                <w:bCs/>
                <w:sz w:val="26"/>
                <w:szCs w:val="26"/>
              </w:rPr>
              <w:t>SỞ NỘI VỤ</w:t>
            </w:r>
          </w:p>
        </w:tc>
        <w:tc>
          <w:tcPr>
            <w:tcW w:w="2126" w:type="dxa"/>
            <w:vAlign w:val="center"/>
          </w:tcPr>
          <w:p>
            <w:pPr>
              <w:jc w:val="both"/>
              <w:rPr>
                <w:rFonts w:ascii="Times New Roman" w:hAnsi="Times New Roman"/>
                <w:sz w:val="26"/>
                <w:szCs w:val="26"/>
              </w:rPr>
            </w:pPr>
          </w:p>
        </w:tc>
        <w:tc>
          <w:tcPr>
            <w:tcW w:w="3260" w:type="dxa"/>
            <w:vAlign w:val="center"/>
          </w:tcPr>
          <w:p>
            <w:pPr>
              <w:jc w:val="both"/>
              <w:rPr>
                <w:rFonts w:ascii="Times New Roman" w:hAnsi="Times New Roman"/>
                <w:sz w:val="26"/>
                <w:szCs w:val="26"/>
              </w:rPr>
            </w:pPr>
          </w:p>
        </w:tc>
        <w:tc>
          <w:tcPr>
            <w:tcW w:w="1984" w:type="dxa"/>
            <w:vAlign w:val="center"/>
          </w:tcPr>
          <w:p>
            <w:pPr>
              <w:jc w:val="center"/>
              <w:rPr>
                <w:rFonts w:ascii="Times New Roman" w:hAnsi="Times New Roman"/>
                <w:b/>
                <w:sz w:val="26"/>
                <w:szCs w:val="26"/>
              </w:rPr>
            </w:pPr>
            <w:r>
              <w:rPr>
                <w:rFonts w:ascii="Times New Roman" w:hAnsi="Times New Roman"/>
                <w:b/>
                <w:sz w:val="26"/>
                <w:szCs w:val="26"/>
              </w:rPr>
              <w:t>63</w:t>
            </w: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Thẩm định thành lập đơn vị sự nghiệp công lập</w:t>
            </w:r>
          </w:p>
        </w:tc>
        <w:tc>
          <w:tcPr>
            <w:tcW w:w="2126" w:type="dxa"/>
            <w:vAlign w:val="center"/>
          </w:tcPr>
          <w:p>
            <w:pPr>
              <w:jc w:val="both"/>
              <w:rPr>
                <w:rFonts w:ascii="Times New Roman" w:hAnsi="Times New Roman"/>
                <w:sz w:val="26"/>
                <w:szCs w:val="26"/>
              </w:rPr>
            </w:pPr>
            <w:r>
              <w:rPr>
                <w:rFonts w:ascii="Times New Roman" w:hAnsi="Times New Roman"/>
                <w:color w:val="000000" w:themeColor="text1"/>
                <w:sz w:val="26"/>
                <w:szCs w:val="26"/>
              </w:rPr>
              <w:t>Tổ chức biên chế</w:t>
            </w:r>
          </w:p>
        </w:tc>
        <w:tc>
          <w:tcPr>
            <w:tcW w:w="3260" w:type="dxa"/>
            <w:vAlign w:val="center"/>
          </w:tcPr>
          <w:p>
            <w:pPr>
              <w:jc w:val="both"/>
              <w:rPr>
                <w:rFonts w:ascii="Times New Roman" w:hAnsi="Times New Roman"/>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Thẩm định tổ chức lại đơn vị sự nghiệp công lập</w:t>
            </w:r>
          </w:p>
        </w:tc>
        <w:tc>
          <w:tcPr>
            <w:tcW w:w="2126" w:type="dxa"/>
            <w:vAlign w:val="center"/>
          </w:tcPr>
          <w:p>
            <w:pPr>
              <w:jc w:val="both"/>
              <w:rPr>
                <w:rFonts w:ascii="Times New Roman" w:hAnsi="Times New Roman"/>
                <w:sz w:val="26"/>
                <w:szCs w:val="26"/>
              </w:rPr>
            </w:pPr>
            <w:r>
              <w:rPr>
                <w:rFonts w:ascii="Times New Roman" w:hAnsi="Times New Roman"/>
                <w:color w:val="000000" w:themeColor="text1"/>
                <w:sz w:val="26"/>
                <w:szCs w:val="26"/>
              </w:rPr>
              <w:t>Tổ chức biên chế</w:t>
            </w:r>
          </w:p>
        </w:tc>
        <w:tc>
          <w:tcPr>
            <w:tcW w:w="3260" w:type="dxa"/>
            <w:vAlign w:val="center"/>
          </w:tcPr>
          <w:p>
            <w:pPr>
              <w:jc w:val="both"/>
              <w:rPr>
                <w:rFonts w:ascii="Times New Roman" w:hAnsi="Times New Roman"/>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Thẩm định giải thể đơn vị sự nghiệp công lập</w:t>
            </w:r>
          </w:p>
        </w:tc>
        <w:tc>
          <w:tcPr>
            <w:tcW w:w="2126" w:type="dxa"/>
            <w:vAlign w:val="center"/>
          </w:tcPr>
          <w:p>
            <w:pPr>
              <w:jc w:val="both"/>
              <w:rPr>
                <w:rFonts w:ascii="Times New Roman" w:hAnsi="Times New Roman"/>
                <w:sz w:val="26"/>
                <w:szCs w:val="26"/>
              </w:rPr>
            </w:pPr>
            <w:r>
              <w:rPr>
                <w:rFonts w:ascii="Times New Roman" w:hAnsi="Times New Roman"/>
                <w:bCs/>
                <w:color w:val="000000" w:themeColor="text1"/>
                <w:sz w:val="26"/>
                <w:szCs w:val="26"/>
              </w:rPr>
              <w:t>Tổ chức biên chế</w:t>
            </w:r>
          </w:p>
        </w:tc>
        <w:tc>
          <w:tcPr>
            <w:tcW w:w="3260" w:type="dxa"/>
            <w:vAlign w:val="center"/>
          </w:tcPr>
          <w:p>
            <w:pPr>
              <w:jc w:val="both"/>
              <w:rPr>
                <w:rFonts w:ascii="Times New Roman" w:hAnsi="Times New Roman"/>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Thành lập thôn mới, tổ dân phố mới</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Chính quyền địa phương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Phân loại đơn vị hành chính cấp xã</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Chính quyền địa phương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Chia, tách; sáp nhập; hợp nhất Hội có phạm vi hoạt động trong tỉnh</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Hội, Tổ chức phi Chính phủ</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Đổi tên Hội có phạm vi hoạt động trong tỉnh</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Hội, Tổ chức phi Chính phủ</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Cho phép Hội đặt văn phòng đại diện</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Hội, Tổ chức phi Chính phủ</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Hội tự giải thể</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Hội, Tổ chức phi Chính phủ</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lại giấy phép thành lập và công nhận Điều lệ Quỹ</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Hội, Tổ chức phi Chính phủ</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Cho phép quỹ hoạt động trở lại sau khi bị tạm đình chỉ hoạt động</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Hội, Tổ chức phi Chính phủ</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Đổi tên Quỹ</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Hội, Tổ chức phi Chính phủ</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Quỹ tự giải thể</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Hội, Tổ chức phi Chính phủ</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Hợp nhất, sáp nhập, chia tách Quỹ</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Hội, Tổ chức phi Chính phủ</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bCs/>
                <w:sz w:val="26"/>
                <w:szCs w:val="26"/>
                <w:lang w:val="nl-NL"/>
              </w:rPr>
              <w:t>Thành lập tổ chức thanh niên xung phong ở cấp tỉnh</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Công tác thanh niên</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Cs/>
                <w:sz w:val="26"/>
                <w:szCs w:val="26"/>
                <w:lang w:val="nl-NL"/>
              </w:rPr>
            </w:pPr>
            <w:r>
              <w:rPr>
                <w:rFonts w:ascii="Times New Roman" w:hAnsi="Times New Roman"/>
                <w:bCs/>
                <w:sz w:val="26"/>
                <w:szCs w:val="26"/>
                <w:lang w:val="nl-NL"/>
              </w:rPr>
              <w:t>Giải thể tổ chức thanh niên xung phong ở cấp tỉnh</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Công tác thanh niên</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Cs/>
                <w:sz w:val="26"/>
                <w:szCs w:val="26"/>
                <w:lang w:val="nl-NL"/>
              </w:rPr>
            </w:pPr>
            <w:r>
              <w:rPr>
                <w:rFonts w:ascii="Times New Roman" w:hAnsi="Times New Roman"/>
                <w:sz w:val="26"/>
                <w:szCs w:val="26"/>
              </w:rPr>
              <w:t>Xác nhận phiên hiệu thanh niên xung phong ở cấp tỉnh</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Công tác thanh niên</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color w:val="000000"/>
                <w:sz w:val="26"/>
                <w:szCs w:val="26"/>
              </w:rPr>
              <w:t>Thi tuyển công chức</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Công chức viên chức</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Thí sinh trực tiếp đến dự thi</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Xét tuyển công chức</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Công chức viên chức</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Thí sinh đến tham gia xét trực tiếp</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Tiếp nhận các trường hợp đặc biệt trong tuyển dụng công chức</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Công chức viên chức</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Công chức tham gia trực tiếp, thực hiện các thủ tục kiểm tra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Thi nâng ngạch công chức</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Công chức viên chức</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Thí sinh trực tiếp đến dự thi và thực hiện các thủ tục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Xét chuyển cán bộ, công chức cấp xã thành công chức cấp huyện trở lên</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Công chức viên chức</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Thí sinh trực tiếp tham dự xét tuyển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bCs/>
                <w:sz w:val="26"/>
                <w:szCs w:val="26"/>
              </w:rPr>
              <w:t>Khen thưởng Huân chương Hồ Chí Minh cho tập thể, cá nhân về thành tích thực hiện nhiệm vụ chính trị</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color w:val="000000" w:themeColor="text1"/>
                <w:sz w:val="26"/>
                <w:szCs w:val="26"/>
              </w:rPr>
              <w:t>Thi đua, khen thưởng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bCs/>
                <w:sz w:val="26"/>
                <w:szCs w:val="26"/>
              </w:rPr>
            </w:pPr>
            <w:r>
              <w:rPr>
                <w:rFonts w:ascii="Times New Roman" w:hAnsi="Times New Roman"/>
                <w:sz w:val="26"/>
                <w:szCs w:val="26"/>
              </w:rPr>
              <w:t>Khen thưởng Huân chương Đại đoàn kết dân tộc</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Thi đua, khen thưởng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Phong tặng danh hiệu Chiến sỹ thi đua toàn quốc</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Thi đua, khen thưởng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Phong tặng danh hiệu Anh hùng lao động</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Thi đua, khen thưởng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Khen thưởng Huân chương lao động cho tập thể, cá nhân về thành tích đột xuất</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Thi đua, khen thưởng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Tặng thưởng Cờ thi đua của Chính phủ về thành tích thi đua theo đợt hoặc chuyên đề</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Thi đua, khen thưởng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Khen thưởng Huân chương Hồ Chí Minh cho cá nhân có quá trình cống hiến</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Thi đua, khen thưởng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Tặng thưởng Bằng khen của Thủ tướng Chính phủ cho gia đình</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Thi đua, khen thưởng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Tặng thưởng Bằng khen của Thủ tướng Chính phủ cho tập thể, cá nhân người nước ngoài</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Thi đua, khen thưởng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Tặng thưởng Huân chương Dũng cảm</w:t>
            </w:r>
          </w:p>
        </w:tc>
        <w:tc>
          <w:tcPr>
            <w:tcW w:w="2126"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Thi đua, khen thưởng</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color w:val="000000"/>
                <w:sz w:val="26"/>
                <w:szCs w:val="26"/>
              </w:rPr>
              <w:t>Đề nghị công nhận tổ chức tôn giáo có địa bàn hoạt động ở một tỉnh</w:t>
            </w:r>
          </w:p>
        </w:tc>
        <w:tc>
          <w:tcPr>
            <w:tcW w:w="2126" w:type="dxa"/>
            <w:vAlign w:val="center"/>
          </w:tcPr>
          <w:p>
            <w:pPr>
              <w:jc w:val="both"/>
              <w:rPr>
                <w:rFonts w:ascii="Times New Roman" w:hAnsi="Times New Roman"/>
                <w:color w:val="000000" w:themeColor="text1"/>
                <w:sz w:val="26"/>
                <w:szCs w:val="26"/>
              </w:rPr>
            </w:pPr>
            <w:r>
              <w:rPr>
                <w:rFonts w:ascii="Times New Roman" w:hAnsi="Times New Roman"/>
                <w:bCs/>
                <w:color w:val="000000" w:themeColor="text1"/>
                <w:sz w:val="26"/>
                <w:szCs w:val="26"/>
              </w:rPr>
              <w:t>Tôn giáo</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 TTHC có yếu tố đặc thù</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Đăng ký sửa đổi hiến chương của tổ chức tôn giáo có địa bàn hoạt động ở một tỉnh</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Tôn giáo</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 TTHC có yếu tố đặc thù</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Đề nghị thành lập, chia, tách, sáp nhập, hợp nhất tổ chức tôn giáo trực thuộc có địa bàn hoạt động ở một tỉnh</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Tôn giáo</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 TTHC có yếu tố đặc thù</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Đăng ký thuyên chuyển chức sắc, chức việc, nhà tu hành là người đang bị buộc tội hoặc người chưa được xóa án tích</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Tôn giáo</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 TTHC có yếu tố đặc thù</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Đề nghị sinh hoạt tôn giáo tập trung của người nước ngoài cử trú hợp pháp tại Việt Nam</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Tôn giáo</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 TTHC có yếu tố đặc thù</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Đề nghị mời tổ chức, cá nhân nước ngoài vào Việt Nam thực hiện hoạt động tôn giáo ở một tỉnh</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Tôn giáo</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 TTHC có yếu tố đặc thù</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Đề nghị mời chức sắc, nhà tu hành là người nước ngoài đến giảng đạo cho tổ chức được cấp chứng nhận đăng ký hoạt động tôn giáo ở một tỉnh</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Tôn giáo</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 TTHC có yếu tố đặc thù</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Đề nghị thay đổi tên của tổ chức tôn giáo, tổ chức tôn giáo trực thuộc có địa bàn hoạt động ở một tỉnh</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Tôn giáo</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 TTHC có yếu tố đặc thù</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Đề nghị thay đổi trụ sở của tổ chức tôn giáo, tổ chức tôn giáo trực thuộc</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Tôn giáo</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 TTHC có yếu tố đặc thù</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Thông báo thay đổi trụ sở của tổ chức tôn giáo, tổ chức tôn giáo trực thuộc</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Tôn giáo</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TTHC có yếu tố đặc thù</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Đề nghị cấp đăng ký pháp nhân phi thương mại cho tổ chức tôn giáo trực thuộc có địa bàn hoạt động ở một tỉnh</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Tôn giáo</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 TTHC có yếu tố đặc thù</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Đề nghị tự giải thể tổ chức tôn giáo có địa bàn hoạt động ở một tỉnh theo quy định của hiến chương</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Tôn giáo</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 TTHC có yếu tố đặc thù</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Đề nghị giải thể tổ chức tôn giáo trực thuộc có địa bàn hoạt động ở một tỉnh theo quy định của hiến chương của tổ chức</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Tôn giáo</w:t>
            </w:r>
          </w:p>
        </w:tc>
        <w:tc>
          <w:tcPr>
            <w:tcW w:w="3260" w:type="dxa"/>
            <w:vAlign w:val="center"/>
          </w:tcPr>
          <w:p>
            <w:pPr>
              <w:jc w:val="both"/>
              <w:rPr>
                <w:rFonts w:ascii="Times New Roman" w:hAnsi="Times New Roman"/>
                <w:color w:val="000000" w:themeColor="text1"/>
                <w:sz w:val="26"/>
                <w:szCs w:val="26"/>
              </w:rPr>
            </w:pPr>
            <w:r>
              <w:rPr>
                <w:rFonts w:ascii="Times New Roman" w:hAnsi="Times New Roman"/>
                <w:sz w:val="26"/>
                <w:szCs w:val="26"/>
              </w:rPr>
              <w:t>Trong 03 năm gần nhất không phát sinh hồ sơ</w:t>
            </w:r>
            <w:r>
              <w:rPr>
                <w:rFonts w:ascii="Times New Roman" w:hAnsi="Times New Roman"/>
                <w:color w:val="000000" w:themeColor="text1"/>
                <w:sz w:val="26"/>
                <w:szCs w:val="26"/>
              </w:rPr>
              <w:t>; TTHC có yếu tố đặc thù</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Thông báo về việc đã giải thể tổ chức tôn giáo trực thuộc có địa bàn hoạt động ở một tỉnh theo quy định của hiến chương của tổ chức</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Tôn giáo</w:t>
            </w:r>
          </w:p>
        </w:tc>
        <w:tc>
          <w:tcPr>
            <w:tcW w:w="3260" w:type="dxa"/>
            <w:vAlign w:val="center"/>
          </w:tcPr>
          <w:p>
            <w:pPr>
              <w:jc w:val="both"/>
              <w:rPr>
                <w:rFonts w:ascii="Times New Roman" w:hAnsi="Times New Roman"/>
                <w:color w:val="000000" w:themeColor="text1"/>
                <w:sz w:val="26"/>
                <w:szCs w:val="26"/>
              </w:rPr>
            </w:pPr>
            <w:r>
              <w:rPr>
                <w:rFonts w:ascii="Times New Roman" w:hAnsi="Times New Roman"/>
                <w:sz w:val="26"/>
                <w:szCs w:val="26"/>
              </w:rPr>
              <w:t>Trong 03 năm gần nhất không phát sinh hồ sơ</w:t>
            </w:r>
            <w:r>
              <w:rPr>
                <w:rFonts w:ascii="Times New Roman" w:hAnsi="Times New Roman"/>
                <w:color w:val="000000" w:themeColor="text1"/>
                <w:sz w:val="26"/>
                <w:szCs w:val="26"/>
              </w:rPr>
              <w:t>; TTHC có yếu tố đặc thù</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Thông báo tổ chức quyên góp không thuộc quy định tại điểm a và điểm b khoản 3 Điều 19 của Nghị định số 162/2017/NĐ-CP</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Tôn giáo</w:t>
            </w:r>
          </w:p>
        </w:tc>
        <w:tc>
          <w:tcPr>
            <w:tcW w:w="3260" w:type="dxa"/>
            <w:vAlign w:val="center"/>
          </w:tcPr>
          <w:p>
            <w:pPr>
              <w:jc w:val="both"/>
              <w:rPr>
                <w:rFonts w:ascii="Times New Roman" w:hAnsi="Times New Roman"/>
                <w:color w:val="000000" w:themeColor="text1"/>
                <w:sz w:val="26"/>
                <w:szCs w:val="26"/>
              </w:rPr>
            </w:pPr>
            <w:r>
              <w:rPr>
                <w:rFonts w:ascii="Times New Roman" w:hAnsi="Times New Roman"/>
                <w:sz w:val="26"/>
                <w:szCs w:val="26"/>
              </w:rPr>
              <w:t>Trong 03 năm gần nhất không phát sinh hồ sơ</w:t>
            </w:r>
            <w:r>
              <w:rPr>
                <w:rFonts w:ascii="Times New Roman" w:hAnsi="Times New Roman"/>
                <w:color w:val="000000" w:themeColor="text1"/>
                <w:sz w:val="26"/>
                <w:szCs w:val="26"/>
              </w:rPr>
              <w:t>; TTHC có yếu tố đặc thù</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Đề nghị cấp chứng nhận đăng ký hoạt động tôn giáo cho tổ chức có địa bàn hoạt động ở một tỉnh</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Tôn giáo</w:t>
            </w:r>
          </w:p>
        </w:tc>
        <w:tc>
          <w:tcPr>
            <w:tcW w:w="3260" w:type="dxa"/>
            <w:vAlign w:val="center"/>
          </w:tcPr>
          <w:p>
            <w:pPr>
              <w:jc w:val="both"/>
              <w:rPr>
                <w:rFonts w:ascii="Times New Roman" w:hAnsi="Times New Roman"/>
                <w:color w:val="000000" w:themeColor="text1"/>
                <w:sz w:val="26"/>
                <w:szCs w:val="26"/>
              </w:rPr>
            </w:pPr>
            <w:r>
              <w:rPr>
                <w:rFonts w:ascii="Times New Roman" w:hAnsi="Times New Roman"/>
                <w:sz w:val="26"/>
                <w:szCs w:val="26"/>
              </w:rPr>
              <w:t>Trong 03 năm gần nhất không phát sinh hồ sơ</w:t>
            </w:r>
            <w:r>
              <w:rPr>
                <w:rFonts w:ascii="Times New Roman" w:hAnsi="Times New Roman"/>
                <w:color w:val="000000" w:themeColor="text1"/>
                <w:sz w:val="26"/>
                <w:szCs w:val="26"/>
              </w:rPr>
              <w:t>; TTHC có yếu tố đặc thù</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Thông báo người được phong phẩm hoặc suy cử làm chức sắc đối với các trường hợp quy định tại khoản 2 Điều 33 của Luật tín ngưỡng, tôn giáo</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Tôn giáo</w:t>
            </w:r>
          </w:p>
        </w:tc>
        <w:tc>
          <w:tcPr>
            <w:tcW w:w="3260" w:type="dxa"/>
            <w:vAlign w:val="center"/>
          </w:tcPr>
          <w:p>
            <w:pPr>
              <w:jc w:val="both"/>
              <w:rPr>
                <w:rFonts w:ascii="Times New Roman" w:hAnsi="Times New Roman"/>
                <w:color w:val="000000" w:themeColor="text1"/>
                <w:sz w:val="26"/>
                <w:szCs w:val="26"/>
              </w:rPr>
            </w:pPr>
            <w:r>
              <w:rPr>
                <w:rFonts w:ascii="Times New Roman" w:hAnsi="Times New Roman"/>
                <w:sz w:val="26"/>
                <w:szCs w:val="26"/>
              </w:rPr>
              <w:t>Trong 03 năm gần nhất không phát sinh hồ sơ</w:t>
            </w:r>
            <w:r>
              <w:rPr>
                <w:rFonts w:ascii="Times New Roman" w:hAnsi="Times New Roman"/>
                <w:color w:val="000000" w:themeColor="text1"/>
                <w:sz w:val="26"/>
                <w:szCs w:val="26"/>
              </w:rPr>
              <w:t>; TTHC có yếu tố đặc thù</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Thông báo hủy kết quả phong phẩm hoặc suy cử chức sắc đối với các trường hợp quy định tại khoản 2 Điều 33 của Luật tín ngưỡng, tôn giáo</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Tôn giáo</w:t>
            </w:r>
          </w:p>
        </w:tc>
        <w:tc>
          <w:tcPr>
            <w:tcW w:w="3260" w:type="dxa"/>
            <w:vAlign w:val="center"/>
          </w:tcPr>
          <w:p>
            <w:pPr>
              <w:jc w:val="both"/>
              <w:rPr>
                <w:rFonts w:ascii="Times New Roman" w:hAnsi="Times New Roman"/>
                <w:color w:val="000000" w:themeColor="text1"/>
                <w:sz w:val="26"/>
                <w:szCs w:val="26"/>
              </w:rPr>
            </w:pPr>
            <w:r>
              <w:rPr>
                <w:rFonts w:ascii="Times New Roman" w:hAnsi="Times New Roman"/>
                <w:sz w:val="26"/>
                <w:szCs w:val="26"/>
              </w:rPr>
              <w:t>Trong 03 năm gần nhất không phát sinh hồ sơ</w:t>
            </w:r>
            <w:r>
              <w:rPr>
                <w:rFonts w:ascii="Times New Roman" w:hAnsi="Times New Roman"/>
                <w:color w:val="000000" w:themeColor="text1"/>
                <w:sz w:val="26"/>
                <w:szCs w:val="26"/>
              </w:rPr>
              <w:t>; TTHC có yếu tố đặc thù</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Đăng ký người được bổ nhiệm, bầu cử, suy cử làm chức việc đối với các trường hợp quy định tại khoản 2 Điều 34 của Luật tín ngưỡng, tôn giáo</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Tôn giáo</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TTHC có yếu tố đặc thù</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Đăng ký người được bổ nhiệm, bầu cử, suy cử làm chức việc của tổ chức được cấp chứng nhận đăng ký hoạt động tôn giáo có địa bàn hoạt động ở một tỉnh</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Tôn giáo</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TTHC có yếu tố đặc thù</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Thông báo về người được bổ nhiệm, bầu cử, suy cử làm chức việc đối với các trường hợp quy định tại khoản 2 Điều 34 của Luật tín ngưỡng, tôn giáo</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Tôn giáo</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TTHC có yếu tố đặc thù</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Thông báo về người được bổ nhiệm, bầu cử, suy cử làm chức việc của tổ chức được cấp chứng nhận đăng ký hoạt động tôn giáo có địa bàn hoạt động ở một tỉnh</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Tôn giáo</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TTHC có yếu tố đặc thù</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Thông báo kết quả bổ nhiệm, bầu cử, suy cử những người lãnh đạo tổ chức của tổ chức được cấp chứng nhận đăng ký hoạt động tôn giáo có địa bàn hoạt động ở một tỉnh theo quy định tại khoản 7 Điều 34 của Luật tín ngưỡng, tôn giáo</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Tôn giáo</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TTHC có yếu tố đặc thù</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Thông báo kết quả bổ nhiệm, bầu cử, suy cử những người lãnh đạo tổ chức đối với tổ chức tôn giáo có địa bàn hoạt động ở một tỉnh theo quy định tại khoản 7 Điều 34 của Luật tín ngưỡng, tôn giáo</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Tôn giáo</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TTHC có yếu tố đặc thù</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Thông báo kết quả bổ nhiệm, bầu cử, suy cử những người lãnh đạo tổ chức đối với tổ chức tôn giáo trực thuộc có địa bàn hoạt động ở một tỉnh theo quy định tại khoản 7 Điều 34 của Luật tín ngưỡng, tôn giáo</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Tôn giáo</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TTHC có yếu tố đặc thù</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Thông báo thuyên chuyển chức sắc, chức việc, nhà tu hành</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Tôn giáo</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TTHC có yếu tố đặc thù</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Thông báo cách chức, bãi nhiệm chức sắc, chức việc đối với các trường hợp quy định tại khoản 2 Điều 33 và khoản 2 Điều 34 của Luật tín ngưỡng, tôn giáo</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Tôn giáo</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TTHC có yếu tố đặc thù</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Thông báo cách chức, bãi nhiệm chức việc của tổ chức được cấp chứng nhận đăng ký hoạt động tôn giáo có địa bàn hoạt động ở một tỉnh</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Tôn giáo</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TTHC có yếu tố đặc thù</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Đăng ký mở lớp bồi dưỡng về tôn giáo cho người chuyên hoạt động tôn giáo</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Tôn giáo</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TTHC có yếu tố đặc thù</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Thông báo danh mục hoạt động tôn giáo đối với tổ chức có địa bàn hoạt động tôn giáo ở nhiều huyện thuộc một tỉnh</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Tôn giáo</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TTHC có yếu tố đặc thù</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color w:val="000000"/>
                <w:sz w:val="26"/>
                <w:szCs w:val="26"/>
              </w:rPr>
              <w:t>Thông báo danh mục hoạt động tôn giáo bổ sung đối với tổ chức có địa bàn hoạt động tôn giáo ở nhiều huyện thuộc một tỉnh</w:t>
            </w:r>
          </w:p>
        </w:tc>
        <w:tc>
          <w:tcPr>
            <w:tcW w:w="2126" w:type="dxa"/>
            <w:vAlign w:val="center"/>
          </w:tcPr>
          <w:p>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Tôn giáo</w:t>
            </w:r>
          </w:p>
        </w:tc>
        <w:tc>
          <w:tcPr>
            <w:tcW w:w="3260" w:type="dxa"/>
            <w:vAlign w:val="center"/>
          </w:tcPr>
          <w:p>
            <w:pPr>
              <w:jc w:val="both"/>
              <w:rPr>
                <w:rFonts w:ascii="Times New Roman" w:hAnsi="Times New Roman"/>
                <w:color w:val="000000" w:themeColor="text1"/>
                <w:sz w:val="26"/>
                <w:szCs w:val="26"/>
              </w:rPr>
            </w:pPr>
            <w:r>
              <w:rPr>
                <w:rFonts w:ascii="Times New Roman" w:hAnsi="Times New Roman"/>
                <w:color w:val="000000" w:themeColor="text1"/>
                <w:sz w:val="26"/>
                <w:szCs w:val="26"/>
              </w:rPr>
              <w:t>TTHC có yếu tố đặc thù</w:t>
            </w:r>
          </w:p>
        </w:tc>
        <w:tc>
          <w:tcPr>
            <w:tcW w:w="1984" w:type="dxa"/>
            <w:vAlign w:val="center"/>
          </w:tcPr>
          <w:p>
            <w:pPr>
              <w:jc w:val="center"/>
              <w:rPr>
                <w:rFonts w:ascii="Times New Roman" w:hAnsi="Times New Roman"/>
                <w:b/>
                <w:sz w:val="26"/>
                <w:szCs w:val="26"/>
              </w:rPr>
            </w:pPr>
          </w:p>
        </w:tc>
      </w:tr>
      <w:tr>
        <w:tc>
          <w:tcPr>
            <w:tcW w:w="993" w:type="dxa"/>
            <w:vAlign w:val="center"/>
          </w:tcPr>
          <w:p>
            <w:pPr>
              <w:ind w:firstLine="22"/>
              <w:jc w:val="center"/>
              <w:rPr>
                <w:rFonts w:ascii="Times New Roman" w:hAnsi="Times New Roman"/>
                <w:b/>
                <w:sz w:val="26"/>
                <w:szCs w:val="26"/>
              </w:rPr>
            </w:pPr>
            <w:r>
              <w:rPr>
                <w:rFonts w:ascii="Times New Roman" w:hAnsi="Times New Roman"/>
                <w:b/>
                <w:sz w:val="26"/>
                <w:szCs w:val="26"/>
              </w:rPr>
              <w:t>XIII</w:t>
            </w:r>
          </w:p>
        </w:tc>
        <w:tc>
          <w:tcPr>
            <w:tcW w:w="6090" w:type="dxa"/>
            <w:vAlign w:val="center"/>
          </w:tcPr>
          <w:p>
            <w:pPr>
              <w:jc w:val="both"/>
              <w:rPr>
                <w:rFonts w:ascii="Times New Roman" w:hAnsi="Times New Roman"/>
                <w:color w:val="000000"/>
                <w:sz w:val="26"/>
                <w:szCs w:val="26"/>
              </w:rPr>
            </w:pPr>
            <w:r>
              <w:rPr>
                <w:rFonts w:ascii="Times New Roman" w:hAnsi="Times New Roman"/>
                <w:b/>
                <w:bCs/>
                <w:sz w:val="26"/>
                <w:szCs w:val="26"/>
              </w:rPr>
              <w:t>SỞ NGOẠI VỤ</w:t>
            </w:r>
          </w:p>
        </w:tc>
        <w:tc>
          <w:tcPr>
            <w:tcW w:w="2126" w:type="dxa"/>
            <w:vAlign w:val="center"/>
          </w:tcPr>
          <w:p>
            <w:pPr>
              <w:jc w:val="both"/>
              <w:rPr>
                <w:rFonts w:ascii="Times New Roman" w:hAnsi="Times New Roman"/>
                <w:bCs/>
                <w:color w:val="000000" w:themeColor="text1"/>
                <w:sz w:val="26"/>
                <w:szCs w:val="26"/>
              </w:rPr>
            </w:pPr>
          </w:p>
        </w:tc>
        <w:tc>
          <w:tcPr>
            <w:tcW w:w="3260" w:type="dxa"/>
            <w:vAlign w:val="center"/>
          </w:tcPr>
          <w:p>
            <w:pPr>
              <w:jc w:val="both"/>
              <w:rPr>
                <w:rFonts w:ascii="Times New Roman" w:hAnsi="Times New Roman"/>
                <w:color w:val="000000" w:themeColor="text1"/>
                <w:sz w:val="26"/>
                <w:szCs w:val="26"/>
              </w:rPr>
            </w:pPr>
          </w:p>
        </w:tc>
        <w:tc>
          <w:tcPr>
            <w:tcW w:w="1984" w:type="dxa"/>
            <w:vAlign w:val="center"/>
          </w:tcPr>
          <w:p>
            <w:pPr>
              <w:jc w:val="center"/>
              <w:rPr>
                <w:rFonts w:ascii="Times New Roman" w:hAnsi="Times New Roman"/>
                <w:b/>
                <w:sz w:val="26"/>
                <w:szCs w:val="26"/>
              </w:rPr>
            </w:pPr>
            <w:r>
              <w:rPr>
                <w:rFonts w:ascii="Times New Roman" w:hAnsi="Times New Roman"/>
                <w:b/>
                <w:sz w:val="26"/>
                <w:szCs w:val="26"/>
              </w:rPr>
              <w:t>04</w:t>
            </w: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eastAsia="Calibri" w:hAnsi="Times New Roman"/>
                <w:sz w:val="26"/>
                <w:szCs w:val="26"/>
              </w:rPr>
              <w:t>Cấp Hộ chiếu ngoại giao, Hộ chiếu công vụ (không gắn chíp điện tử)</w:t>
            </w:r>
          </w:p>
        </w:tc>
        <w:tc>
          <w:tcPr>
            <w:tcW w:w="2126" w:type="dxa"/>
            <w:vAlign w:val="center"/>
          </w:tcPr>
          <w:p>
            <w:pPr>
              <w:jc w:val="both"/>
              <w:rPr>
                <w:rFonts w:ascii="Times New Roman" w:hAnsi="Times New Roman"/>
                <w:bCs/>
                <w:color w:val="000000" w:themeColor="text1"/>
                <w:sz w:val="26"/>
                <w:szCs w:val="26"/>
              </w:rPr>
            </w:pPr>
            <w:r>
              <w:rPr>
                <w:rFonts w:ascii="Times New Roman" w:eastAsia="Calibri" w:hAnsi="Times New Roman"/>
                <w:sz w:val="26"/>
                <w:szCs w:val="26"/>
              </w:rPr>
              <w:t>Lãnh sự</w:t>
            </w:r>
          </w:p>
        </w:tc>
        <w:tc>
          <w:tcPr>
            <w:tcW w:w="3260" w:type="dxa"/>
            <w:vAlign w:val="center"/>
          </w:tcPr>
          <w:p>
            <w:pPr>
              <w:jc w:val="both"/>
              <w:rPr>
                <w:rFonts w:ascii="Times New Roman" w:hAnsi="Times New Roman"/>
                <w:color w:val="000000" w:themeColor="text1"/>
                <w:sz w:val="26"/>
                <w:szCs w:val="26"/>
              </w:rPr>
            </w:pPr>
            <w:r>
              <w:rPr>
                <w:rFonts w:ascii="Times New Roman" w:hAnsi="Times New Roman"/>
                <w:sz w:val="26"/>
                <w:szCs w:val="26"/>
                <w:lang w:val="vi-VN"/>
              </w:rPr>
              <w:t>Thành phần hồ sơ cần có bản gốc, kết quả thủ tục hành chính là quyển Hộ chiếu được cấp mới</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eastAsia="Calibri" w:hAnsi="Times New Roman"/>
                <w:sz w:val="26"/>
                <w:szCs w:val="26"/>
              </w:rPr>
              <w:t>Gia hạn Hộ chiếu ngoại giao/Hộ chiếu công vụ (không gắn chíp điện tử)</w:t>
            </w:r>
          </w:p>
        </w:tc>
        <w:tc>
          <w:tcPr>
            <w:tcW w:w="2126" w:type="dxa"/>
            <w:vAlign w:val="center"/>
          </w:tcPr>
          <w:p>
            <w:pPr>
              <w:jc w:val="both"/>
              <w:rPr>
                <w:rFonts w:ascii="Times New Roman" w:hAnsi="Times New Roman"/>
                <w:bCs/>
                <w:color w:val="000000" w:themeColor="text1"/>
                <w:sz w:val="26"/>
                <w:szCs w:val="26"/>
              </w:rPr>
            </w:pPr>
            <w:r>
              <w:rPr>
                <w:rFonts w:ascii="Times New Roman" w:eastAsia="Calibri" w:hAnsi="Times New Roman"/>
                <w:sz w:val="26"/>
                <w:szCs w:val="26"/>
              </w:rPr>
              <w:t>Lãnh sự</w:t>
            </w:r>
          </w:p>
        </w:tc>
        <w:tc>
          <w:tcPr>
            <w:tcW w:w="3260" w:type="dxa"/>
            <w:vAlign w:val="center"/>
          </w:tcPr>
          <w:p>
            <w:pPr>
              <w:jc w:val="both"/>
              <w:rPr>
                <w:rFonts w:ascii="Times New Roman" w:hAnsi="Times New Roman"/>
                <w:color w:val="000000" w:themeColor="text1"/>
                <w:sz w:val="26"/>
                <w:szCs w:val="26"/>
              </w:rPr>
            </w:pPr>
            <w:r>
              <w:rPr>
                <w:rFonts w:ascii="Times New Roman" w:hAnsi="Times New Roman"/>
                <w:sz w:val="26"/>
                <w:szCs w:val="26"/>
                <w:lang w:val="vi-VN"/>
              </w:rPr>
              <w:t>Thành phần hồ sơ cần có bản gốc, kết quả thủ tục hành chính là quyển Hộ chiếu được gia hạn.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eastAsia="Calibri" w:hAnsi="Times New Roman"/>
                <w:sz w:val="26"/>
                <w:szCs w:val="26"/>
                <w:lang w:val="vi-VN"/>
              </w:rPr>
              <w:t xml:space="preserve">Cấp Công hàm đề nghị cấp thị thực cho </w:t>
            </w:r>
            <w:r>
              <w:rPr>
                <w:rFonts w:ascii="Times New Roman" w:eastAsia="Calibri" w:hAnsi="Times New Roman"/>
                <w:sz w:val="26"/>
                <w:szCs w:val="26"/>
              </w:rPr>
              <w:t>H</w:t>
            </w:r>
            <w:r>
              <w:rPr>
                <w:rFonts w:ascii="Times New Roman" w:eastAsia="Calibri" w:hAnsi="Times New Roman"/>
                <w:sz w:val="26"/>
                <w:szCs w:val="26"/>
                <w:lang w:val="vi-VN"/>
              </w:rPr>
              <w:t>ộ chiếu công vụ/</w:t>
            </w:r>
            <w:r>
              <w:rPr>
                <w:rFonts w:ascii="Times New Roman" w:eastAsia="Calibri" w:hAnsi="Times New Roman"/>
                <w:sz w:val="26"/>
                <w:szCs w:val="26"/>
              </w:rPr>
              <w:t>H</w:t>
            </w:r>
            <w:r>
              <w:rPr>
                <w:rFonts w:ascii="Times New Roman" w:eastAsia="Calibri" w:hAnsi="Times New Roman"/>
                <w:sz w:val="26"/>
                <w:szCs w:val="26"/>
                <w:lang w:val="vi-VN"/>
              </w:rPr>
              <w:t>ộ chiếu ngoại giao</w:t>
            </w:r>
          </w:p>
        </w:tc>
        <w:tc>
          <w:tcPr>
            <w:tcW w:w="2126" w:type="dxa"/>
            <w:vAlign w:val="center"/>
          </w:tcPr>
          <w:p>
            <w:pPr>
              <w:jc w:val="both"/>
              <w:rPr>
                <w:rFonts w:ascii="Times New Roman" w:hAnsi="Times New Roman"/>
                <w:bCs/>
                <w:color w:val="000000" w:themeColor="text1"/>
                <w:sz w:val="26"/>
                <w:szCs w:val="26"/>
              </w:rPr>
            </w:pPr>
            <w:r>
              <w:rPr>
                <w:rFonts w:ascii="Times New Roman" w:eastAsia="Calibri" w:hAnsi="Times New Roman"/>
                <w:sz w:val="26"/>
                <w:szCs w:val="26"/>
              </w:rPr>
              <w:t>Lãnh sự</w:t>
            </w:r>
          </w:p>
        </w:tc>
        <w:tc>
          <w:tcPr>
            <w:tcW w:w="3260" w:type="dxa"/>
            <w:vAlign w:val="center"/>
          </w:tcPr>
          <w:p>
            <w:pPr>
              <w:jc w:val="both"/>
              <w:rPr>
                <w:rFonts w:ascii="Times New Roman" w:hAnsi="Times New Roman"/>
                <w:color w:val="000000" w:themeColor="text1"/>
                <w:sz w:val="26"/>
                <w:szCs w:val="26"/>
              </w:rPr>
            </w:pPr>
            <w:r>
              <w:rPr>
                <w:rFonts w:ascii="Times New Roman" w:hAnsi="Times New Roman"/>
                <w:sz w:val="26"/>
                <w:szCs w:val="26"/>
                <w:lang w:val="vi-VN"/>
              </w:rPr>
              <w:t>Thành phần hồ sơ phải có quyển Hộ chiếu kèm theo, kết quả là công hàm được cấp để nộp tại Cơ quan đại diện ngoại giao nước ngoài tại Việt Nam để xin thị thực</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color w:val="000000"/>
                <w:sz w:val="26"/>
                <w:szCs w:val="26"/>
              </w:rPr>
            </w:pPr>
            <w:r>
              <w:rPr>
                <w:rFonts w:ascii="Times New Roman" w:hAnsi="Times New Roman"/>
                <w:sz w:val="26"/>
                <w:szCs w:val="26"/>
              </w:rPr>
              <w:t>Chứng nhận lãnh sự, hợp pháp hoá lãnh sự</w:t>
            </w:r>
          </w:p>
        </w:tc>
        <w:tc>
          <w:tcPr>
            <w:tcW w:w="2126" w:type="dxa"/>
            <w:vAlign w:val="center"/>
          </w:tcPr>
          <w:p>
            <w:pPr>
              <w:jc w:val="both"/>
              <w:rPr>
                <w:rFonts w:ascii="Times New Roman" w:hAnsi="Times New Roman"/>
                <w:bCs/>
                <w:color w:val="000000" w:themeColor="text1"/>
                <w:sz w:val="26"/>
                <w:szCs w:val="26"/>
              </w:rPr>
            </w:pPr>
            <w:r>
              <w:rPr>
                <w:rFonts w:ascii="Times New Roman" w:eastAsia="Calibri" w:hAnsi="Times New Roman"/>
                <w:sz w:val="26"/>
                <w:szCs w:val="26"/>
              </w:rPr>
              <w:t>Lãnh sự</w:t>
            </w:r>
          </w:p>
        </w:tc>
        <w:tc>
          <w:tcPr>
            <w:tcW w:w="3260" w:type="dxa"/>
            <w:vAlign w:val="center"/>
          </w:tcPr>
          <w:p>
            <w:pPr>
              <w:jc w:val="both"/>
              <w:rPr>
                <w:rFonts w:ascii="Times New Roman" w:hAnsi="Times New Roman"/>
                <w:color w:val="000000" w:themeColor="text1"/>
                <w:sz w:val="26"/>
                <w:szCs w:val="26"/>
              </w:rPr>
            </w:pPr>
            <w:r>
              <w:rPr>
                <w:rFonts w:ascii="Times New Roman" w:hAnsi="Times New Roman"/>
                <w:sz w:val="26"/>
                <w:szCs w:val="26"/>
              </w:rPr>
              <w:t>T</w:t>
            </w:r>
            <w:r>
              <w:rPr>
                <w:rFonts w:ascii="Times New Roman" w:hAnsi="Times New Roman"/>
                <w:sz w:val="26"/>
                <w:szCs w:val="26"/>
                <w:lang w:val="vi-VN"/>
              </w:rPr>
              <w:t>em Chứng nhận lãnh sự, Hợp pháp hóa lãnh sự</w:t>
            </w:r>
            <w:r>
              <w:rPr>
                <w:rFonts w:ascii="Times New Roman" w:hAnsi="Times New Roman"/>
                <w:sz w:val="26"/>
                <w:szCs w:val="26"/>
              </w:rPr>
              <w:t xml:space="preserve"> phải được dán trên bản gốc/bản dịch </w:t>
            </w:r>
            <w:r>
              <w:rPr>
                <w:rFonts w:ascii="Times New Roman" w:hAnsi="Times New Roman"/>
                <w:sz w:val="26"/>
                <w:szCs w:val="26"/>
                <w:lang w:val="vi-VN"/>
              </w:rPr>
              <w:t xml:space="preserve">để công dân sử dụng </w:t>
            </w:r>
            <w:r>
              <w:rPr>
                <w:rFonts w:ascii="Times New Roman" w:hAnsi="Times New Roman"/>
                <w:sz w:val="26"/>
                <w:szCs w:val="26"/>
              </w:rPr>
              <w:t xml:space="preserve">giấy tờ đó </w:t>
            </w:r>
            <w:r>
              <w:rPr>
                <w:rFonts w:ascii="Times New Roman" w:hAnsi="Times New Roman"/>
                <w:sz w:val="26"/>
                <w:szCs w:val="26"/>
                <w:lang w:val="vi-VN"/>
              </w:rPr>
              <w:t>tại nước ngoài.</w:t>
            </w:r>
          </w:p>
        </w:tc>
        <w:tc>
          <w:tcPr>
            <w:tcW w:w="1984" w:type="dxa"/>
            <w:vAlign w:val="center"/>
          </w:tcPr>
          <w:p>
            <w:pPr>
              <w:jc w:val="center"/>
              <w:rPr>
                <w:rFonts w:ascii="Times New Roman" w:hAnsi="Times New Roman"/>
                <w:b/>
                <w:sz w:val="26"/>
                <w:szCs w:val="26"/>
              </w:rPr>
            </w:pPr>
          </w:p>
        </w:tc>
      </w:tr>
      <w:tr>
        <w:tc>
          <w:tcPr>
            <w:tcW w:w="993" w:type="dxa"/>
            <w:vAlign w:val="center"/>
          </w:tcPr>
          <w:p>
            <w:pPr>
              <w:ind w:left="22" w:hanging="22"/>
              <w:jc w:val="center"/>
              <w:rPr>
                <w:rFonts w:ascii="Times New Roman" w:hAnsi="Times New Roman"/>
                <w:b/>
                <w:sz w:val="26"/>
                <w:szCs w:val="26"/>
              </w:rPr>
            </w:pPr>
            <w:r>
              <w:rPr>
                <w:rFonts w:ascii="Times New Roman" w:hAnsi="Times New Roman"/>
                <w:b/>
                <w:sz w:val="26"/>
                <w:szCs w:val="26"/>
              </w:rPr>
              <w:t>XIV</w:t>
            </w:r>
          </w:p>
        </w:tc>
        <w:tc>
          <w:tcPr>
            <w:tcW w:w="6090" w:type="dxa"/>
            <w:vAlign w:val="center"/>
          </w:tcPr>
          <w:p>
            <w:pPr>
              <w:jc w:val="both"/>
              <w:rPr>
                <w:rFonts w:ascii="Times New Roman" w:hAnsi="Times New Roman"/>
                <w:sz w:val="26"/>
                <w:szCs w:val="26"/>
              </w:rPr>
            </w:pPr>
            <w:r>
              <w:rPr>
                <w:rFonts w:ascii="Times New Roman" w:hAnsi="Times New Roman"/>
                <w:b/>
                <w:bCs/>
                <w:sz w:val="26"/>
                <w:szCs w:val="26"/>
              </w:rPr>
              <w:t>SỞ TƯ PHÁP</w:t>
            </w:r>
          </w:p>
        </w:tc>
        <w:tc>
          <w:tcPr>
            <w:tcW w:w="2126" w:type="dxa"/>
            <w:vAlign w:val="center"/>
          </w:tcPr>
          <w:p>
            <w:pPr>
              <w:jc w:val="both"/>
              <w:rPr>
                <w:rFonts w:ascii="Times New Roman" w:eastAsia="Calibri" w:hAnsi="Times New Roman"/>
                <w:sz w:val="26"/>
                <w:szCs w:val="26"/>
              </w:rPr>
            </w:pPr>
          </w:p>
        </w:tc>
        <w:tc>
          <w:tcPr>
            <w:tcW w:w="3260" w:type="dxa"/>
            <w:vAlign w:val="center"/>
          </w:tcPr>
          <w:p>
            <w:pPr>
              <w:jc w:val="both"/>
              <w:rPr>
                <w:rFonts w:ascii="Times New Roman" w:hAnsi="Times New Roman"/>
                <w:sz w:val="26"/>
                <w:szCs w:val="26"/>
              </w:rPr>
            </w:pPr>
          </w:p>
        </w:tc>
        <w:tc>
          <w:tcPr>
            <w:tcW w:w="1984" w:type="dxa"/>
            <w:vAlign w:val="center"/>
          </w:tcPr>
          <w:p>
            <w:pPr>
              <w:jc w:val="center"/>
              <w:rPr>
                <w:rFonts w:ascii="Times New Roman" w:hAnsi="Times New Roman"/>
                <w:b/>
                <w:sz w:val="26"/>
                <w:szCs w:val="26"/>
              </w:rPr>
            </w:pPr>
            <w:r>
              <w:rPr>
                <w:rFonts w:ascii="Times New Roman" w:hAnsi="Times New Roman"/>
                <w:b/>
                <w:sz w:val="26"/>
                <w:szCs w:val="26"/>
              </w:rPr>
              <w:t>91</w:t>
            </w: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Giấy xác nhận là người gốc Việt Nam</w:t>
            </w:r>
          </w:p>
        </w:tc>
        <w:tc>
          <w:tcPr>
            <w:tcW w:w="2126" w:type="dxa"/>
            <w:vAlign w:val="center"/>
          </w:tcPr>
          <w:p>
            <w:pPr>
              <w:jc w:val="both"/>
              <w:rPr>
                <w:rFonts w:ascii="Times New Roman" w:eastAsia="Calibri" w:hAnsi="Times New Roman"/>
                <w:sz w:val="26"/>
                <w:szCs w:val="26"/>
              </w:rPr>
            </w:pPr>
            <w:r>
              <w:rPr>
                <w:rFonts w:ascii="Times New Roman" w:hAnsi="Times New Roman"/>
                <w:sz w:val="26"/>
                <w:szCs w:val="26"/>
              </w:rPr>
              <w:t>Quốc tịch</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Thủ tục nhập quốc tịch Việt Nam</w:t>
            </w:r>
          </w:p>
        </w:tc>
        <w:tc>
          <w:tcPr>
            <w:tcW w:w="2126" w:type="dxa"/>
            <w:vAlign w:val="center"/>
          </w:tcPr>
          <w:p>
            <w:pPr>
              <w:jc w:val="both"/>
              <w:rPr>
                <w:rFonts w:ascii="Times New Roman" w:eastAsia="Calibri" w:hAnsi="Times New Roman"/>
                <w:sz w:val="26"/>
                <w:szCs w:val="26"/>
              </w:rPr>
            </w:pPr>
            <w:r>
              <w:rPr>
                <w:rFonts w:ascii="Times New Roman" w:hAnsi="Times New Roman"/>
                <w:sz w:val="26"/>
                <w:szCs w:val="26"/>
              </w:rPr>
              <w:t>Quốc tịch</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pacing w:val="-8"/>
                <w:sz w:val="26"/>
                <w:szCs w:val="26"/>
              </w:rPr>
              <w:t>Thủ tục trở lại quốc tịch Việt Nam ở trong nước</w:t>
            </w:r>
          </w:p>
        </w:tc>
        <w:tc>
          <w:tcPr>
            <w:tcW w:w="2126" w:type="dxa"/>
            <w:vAlign w:val="center"/>
          </w:tcPr>
          <w:p>
            <w:pPr>
              <w:jc w:val="both"/>
              <w:rPr>
                <w:rFonts w:ascii="Times New Roman" w:eastAsia="Calibri" w:hAnsi="Times New Roman"/>
                <w:sz w:val="26"/>
                <w:szCs w:val="26"/>
              </w:rPr>
            </w:pPr>
            <w:r>
              <w:rPr>
                <w:rFonts w:ascii="Times New Roman" w:hAnsi="Times New Roman"/>
                <w:sz w:val="26"/>
                <w:szCs w:val="26"/>
              </w:rPr>
              <w:t>Quốc tịch</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pacing w:val="-8"/>
                <w:sz w:val="26"/>
                <w:szCs w:val="26"/>
              </w:rPr>
            </w:pPr>
            <w:r>
              <w:rPr>
                <w:rFonts w:ascii="Times New Roman" w:hAnsi="Times New Roman"/>
                <w:spacing w:val="-6"/>
                <w:sz w:val="26"/>
                <w:szCs w:val="26"/>
              </w:rPr>
              <w:t>Thủ tục thôi quốc tịch Việt Nam ở trong nước</w:t>
            </w:r>
          </w:p>
        </w:tc>
        <w:tc>
          <w:tcPr>
            <w:tcW w:w="2126" w:type="dxa"/>
            <w:vAlign w:val="center"/>
          </w:tcPr>
          <w:p>
            <w:pPr>
              <w:jc w:val="both"/>
              <w:rPr>
                <w:rFonts w:ascii="Times New Roman" w:hAnsi="Times New Roman"/>
                <w:sz w:val="26"/>
                <w:szCs w:val="26"/>
              </w:rPr>
            </w:pPr>
            <w:r>
              <w:rPr>
                <w:rFonts w:ascii="Times New Roman" w:hAnsi="Times New Roman"/>
                <w:sz w:val="26"/>
                <w:szCs w:val="26"/>
              </w:rPr>
              <w:t>Quốc tịch</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pacing w:val="-6"/>
                <w:sz w:val="26"/>
                <w:szCs w:val="26"/>
              </w:rPr>
            </w:pPr>
            <w:r>
              <w:rPr>
                <w:rFonts w:ascii="Times New Roman" w:hAnsi="Times New Roman"/>
                <w:sz w:val="26"/>
                <w:szCs w:val="26"/>
              </w:rPr>
              <w:t>Thủ tục cấp Giấy xác nhận có quốc tịch Việt Nam ở trong nước</w:t>
            </w:r>
          </w:p>
        </w:tc>
        <w:tc>
          <w:tcPr>
            <w:tcW w:w="2126" w:type="dxa"/>
            <w:vAlign w:val="center"/>
          </w:tcPr>
          <w:p>
            <w:pPr>
              <w:jc w:val="both"/>
              <w:rPr>
                <w:rFonts w:ascii="Times New Roman" w:hAnsi="Times New Roman"/>
                <w:sz w:val="26"/>
                <w:szCs w:val="26"/>
              </w:rPr>
            </w:pPr>
            <w:r>
              <w:rPr>
                <w:rFonts w:ascii="Times New Roman" w:hAnsi="Times New Roman"/>
                <w:sz w:val="26"/>
                <w:szCs w:val="26"/>
              </w:rPr>
              <w:t>Quốc tịch</w:t>
            </w:r>
          </w:p>
        </w:tc>
        <w:tc>
          <w:tcPr>
            <w:tcW w:w="3260" w:type="dxa"/>
            <w:vAlign w:val="center"/>
          </w:tcPr>
          <w:p>
            <w:pPr>
              <w:jc w:val="both"/>
              <w:rPr>
                <w:rFonts w:ascii="Times New Roman" w:hAnsi="Times New Roman"/>
                <w:sz w:val="26"/>
                <w:szCs w:val="26"/>
              </w:rPr>
            </w:pPr>
            <w:r>
              <w:rPr>
                <w:rFonts w:ascii="Times New Roman" w:hAnsi="Times New Roman"/>
                <w:spacing w:val="-4"/>
                <w:sz w:val="26"/>
                <w:szCs w:val="26"/>
              </w:rPr>
              <w:t>Theo quy định tại khoản 1 Điều 3 Nghị định số 16/2020/NĐ-CP ngày 03/02/2020 của Chính phủ thì người xin giải quyết các việc khác về quốc tịch có thể trực tiếp nộp hồ sơ hoặc gửi hồ sơ qua hệ thống bưu chính đến cơ quan có thẩm quyền thụ lý hồ sơ, chưa có quy định thực hiện trực tuyến.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Đăng ký lại việc nuôi con nuôi có yếu tố nước ngoài</w:t>
            </w:r>
          </w:p>
        </w:tc>
        <w:tc>
          <w:tcPr>
            <w:tcW w:w="2126" w:type="dxa"/>
            <w:vAlign w:val="center"/>
          </w:tcPr>
          <w:p>
            <w:pPr>
              <w:jc w:val="both"/>
              <w:rPr>
                <w:rFonts w:ascii="Times New Roman" w:hAnsi="Times New Roman"/>
                <w:sz w:val="26"/>
                <w:szCs w:val="26"/>
              </w:rPr>
            </w:pPr>
            <w:r>
              <w:rPr>
                <w:rFonts w:ascii="Times New Roman" w:hAnsi="Times New Roman"/>
                <w:bCs/>
                <w:sz w:val="26"/>
                <w:szCs w:val="26"/>
              </w:rPr>
              <w:t>Nuôi con nuôi</w:t>
            </w:r>
          </w:p>
        </w:tc>
        <w:tc>
          <w:tcPr>
            <w:tcW w:w="3260" w:type="dxa"/>
            <w:vAlign w:val="center"/>
          </w:tcPr>
          <w:p>
            <w:pPr>
              <w:jc w:val="both"/>
              <w:rPr>
                <w:rFonts w:ascii="Times New Roman" w:hAnsi="Times New Roman"/>
                <w:spacing w:val="-4"/>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pacing w:val="-8"/>
                <w:sz w:val="26"/>
                <w:szCs w:val="26"/>
              </w:rPr>
              <w:t>Giải quyết việc người nước ngoài thường trú ở Việt Nam nhận trẻ em Việt Nam làm con nuôi</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Nuôi con nuôi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pacing w:val="-8"/>
                <w:sz w:val="26"/>
                <w:szCs w:val="26"/>
              </w:rPr>
            </w:pPr>
            <w:r>
              <w:rPr>
                <w:rFonts w:ascii="Times New Roman" w:hAnsi="Times New Roman"/>
                <w:sz w:val="26"/>
                <w:szCs w:val="26"/>
              </w:rPr>
              <w:t>Thủ tục cấp giấy xác nhận công dân Việt Nam thường trú ở khu vực biên giới đủ điều kiện nhận trẻ em của nước láng giềng cư trú ở khu vực biên giới làm con nuôi</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Nuôi con nuôi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pacing w:val="-4"/>
                <w:sz w:val="26"/>
                <w:szCs w:val="26"/>
              </w:rPr>
              <w:t>Giải quyết việc nuôi con nuôi có yếu tố nước ngoài đối với trẻ em sống ở cơ sở nuôi dưỡng</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Nuôi con nuôi</w:t>
            </w:r>
          </w:p>
        </w:tc>
        <w:tc>
          <w:tcPr>
            <w:tcW w:w="3260" w:type="dxa"/>
            <w:vAlign w:val="center"/>
          </w:tcPr>
          <w:p>
            <w:pPr>
              <w:jc w:val="both"/>
              <w:rPr>
                <w:rFonts w:ascii="Times New Roman" w:hAnsi="Times New Roman"/>
                <w:sz w:val="26"/>
                <w:szCs w:val="26"/>
              </w:rPr>
            </w:pPr>
            <w:r>
              <w:rPr>
                <w:rFonts w:ascii="Times New Roman" w:hAnsi="Times New Roman"/>
                <w:sz w:val="26"/>
                <w:szCs w:val="26"/>
              </w:rPr>
              <w:t>Thủ tục này nộp hồ sơ và nhận kết quả ở 02 cơ quan khác nhau. Theo quy định tại Điều 31 Luật Nuôi con nuôi thì người nhận con nuôi nộp hồ sơ tại Cục Con nuôi - Bộ Tư pháp. Còn theo khoản 4 Điều 37 Luật Nuôi con nuôi thì sau khi được UBND tỉnh đăng ký nuôi con nuôi, Sở Tư pháp tổ chức lễ giao nhận nuôi con nuôi tại trụ sở Sở Tư pháp; Việc giao nhận con nuôi phải được lập thành biên bản, có chữ ký hoặc điểm chỉ của các bên và đại diện Sở Tư pháp.</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pacing w:val="-4"/>
                <w:sz w:val="26"/>
                <w:szCs w:val="26"/>
              </w:rPr>
            </w:pPr>
            <w:r>
              <w:rPr>
                <w:rFonts w:ascii="Times New Roman" w:hAnsi="Times New Roman"/>
                <w:spacing w:val="-4"/>
                <w:sz w:val="26"/>
                <w:szCs w:val="26"/>
              </w:rPr>
              <w:t>Giải quyết việc nuôi con nuôi có yếu tố nước ngoài đối với trường hợp cha dượng, mẹ kế nhận con riêng của vợ hoặc chồng; cô, cậu, dì, chú, bác ruột nhận cháu làm con nuôi</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Nuôi con nuôi</w:t>
            </w:r>
          </w:p>
        </w:tc>
        <w:tc>
          <w:tcPr>
            <w:tcW w:w="3260" w:type="dxa"/>
            <w:vAlign w:val="center"/>
          </w:tcPr>
          <w:p>
            <w:pPr>
              <w:jc w:val="both"/>
              <w:rPr>
                <w:rFonts w:ascii="Times New Roman" w:hAnsi="Times New Roman"/>
                <w:sz w:val="26"/>
                <w:szCs w:val="26"/>
              </w:rPr>
            </w:pPr>
            <w:r>
              <w:rPr>
                <w:rFonts w:ascii="Times New Roman" w:hAnsi="Times New Roman"/>
                <w:sz w:val="26"/>
                <w:szCs w:val="26"/>
              </w:rPr>
              <w:t>Thủ tục này nộp hồ sơ và nhận kết quả ở 2 cơ quan khác nhau. Theo quy định tại Điều 31 Luật Nuôi con nuôi thì người nhận con nuôi nộp hồ sơ tại Cục Con nuôi - Bộ Tư pháp. Còn theo khoản 4 Điều 37 Luật Nuôi con nuôi thì sau khi được UBND tỉnh đăng ký nuôi con nuôi, Sở Tư pháp tổ chức lễ giao nhận nuôi con nuôi tại trụ sở Sở Tư pháp; Việc giao nhận con nuôi phải được lập thành biên bản, có chữ ký hoặc điểm chỉ của các bên và đại diện Sở Tư pháp.</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pacing w:val="-4"/>
                <w:sz w:val="26"/>
                <w:szCs w:val="26"/>
              </w:rPr>
            </w:pPr>
            <w:r>
              <w:rPr>
                <w:rFonts w:ascii="Times New Roman" w:hAnsi="Times New Roman"/>
                <w:sz w:val="26"/>
                <w:szCs w:val="26"/>
              </w:rPr>
              <w:t>Cấp Phiếu lý lịch tư pháp cho cơ quan nhà nước, tổ chức chính trị, tổ chức chính trị - xã hội (đối tượng là công dân Việt Nam, người nước ngoài đang cư trú tại Việt Nam)</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Lý lịch tư pháp</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pacing w:val="-6"/>
                <w:sz w:val="26"/>
                <w:szCs w:val="26"/>
              </w:rPr>
              <w:t>Cấp Phiếu lý lịch tư pháp cho cơ quan tiến hành tố tụng (đối tượng là công dân Việt Nam, người nước ngoài đang cư trú tại Việt Nam)</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Lý lịch tư pháp</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pacing w:val="-6"/>
                <w:sz w:val="26"/>
                <w:szCs w:val="26"/>
              </w:rPr>
            </w:pPr>
            <w:r>
              <w:rPr>
                <w:rFonts w:ascii="Times New Roman" w:hAnsi="Times New Roman"/>
                <w:sz w:val="26"/>
                <w:szCs w:val="26"/>
              </w:rPr>
              <w:t>Thay đổi người đại diện theo pháp luật của Văn phòng luật sư; công ty luật trách nhiệm hữu hạn một thành viên</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Luật sư</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Thay đổi người đại diện theo pháp luật của công ty luật trách nhiệm hữu hạn hai thành viên trở lên, công ty luật hợp danh</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Luật sư</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pacing w:val="-8"/>
                <w:sz w:val="26"/>
                <w:szCs w:val="26"/>
              </w:rPr>
              <w:t>Đăng ký hành nghề luật sư với tư cách cá nhân</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Luật sư</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pacing w:val="-8"/>
                <w:sz w:val="26"/>
                <w:szCs w:val="26"/>
              </w:rPr>
            </w:pPr>
            <w:r>
              <w:rPr>
                <w:rFonts w:ascii="Times New Roman" w:hAnsi="Times New Roman"/>
                <w:sz w:val="26"/>
                <w:szCs w:val="26"/>
              </w:rPr>
              <w:t>Đăng ký hoạt động của chi nhánh, công ty luật nước ngoài</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Luật sư</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Thay đổi nội dung Giấy đăng ký hoạt động của chi nhánh, công ty luật nước ngoài</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Luật sư</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Hợp nhất công ty luật</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Luật sư</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Sáp nhập công ty luật</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Luật sư</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Đăng ký hoạt động của công ty luật Việt Nam chuyển đổi từ công ty luật nước ngoài</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Luật sư</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Đăng ký hoạt động của chi nhánh của công ty luật nước ngoài tại Việt Nam</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Luật sư</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lại Giấy đăng ký hoạt động của chi nhánh, công ty luật nước ngoài</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Luật sư</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chứng chỉ hành nghề luật sư đối với người được miễn đào tạo nghề luật sư, miễn tập sự hành nghề luật sư</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Luật sư</w:t>
            </w:r>
          </w:p>
        </w:tc>
        <w:tc>
          <w:tcPr>
            <w:tcW w:w="3260" w:type="dxa"/>
            <w:vAlign w:val="center"/>
          </w:tcPr>
          <w:p>
            <w:pPr>
              <w:jc w:val="both"/>
              <w:rPr>
                <w:rFonts w:ascii="Times New Roman" w:hAnsi="Times New Roman"/>
                <w:sz w:val="26"/>
                <w:szCs w:val="26"/>
              </w:rPr>
            </w:pPr>
            <w:r>
              <w:rPr>
                <w:rFonts w:ascii="Times New Roman" w:hAnsi="Times New Roman"/>
                <w:sz w:val="26"/>
                <w:szCs w:val="26"/>
              </w:rPr>
              <w:t>Thủ tục thực hiện liên thông Sở Tư pháp - Bộ Tư pháp, trình tự thực hiện phức tạp. Mặt khác, Bộ Tư pháp hiện nay chưa chấp nhận tiếp nhận hồ sơ trực tuyến từ Sở Tư pháp.</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Chứng chỉ hành nghề luật sư đối với người đạt yêu cầu kiểm tra kết quả tập sự hành nghề luật sư</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Luật sư</w:t>
            </w:r>
          </w:p>
        </w:tc>
        <w:tc>
          <w:tcPr>
            <w:tcW w:w="3260" w:type="dxa"/>
            <w:vAlign w:val="center"/>
          </w:tcPr>
          <w:p>
            <w:pPr>
              <w:jc w:val="both"/>
              <w:rPr>
                <w:rFonts w:ascii="Times New Roman" w:hAnsi="Times New Roman"/>
                <w:sz w:val="26"/>
                <w:szCs w:val="26"/>
              </w:rPr>
            </w:pPr>
            <w:r>
              <w:rPr>
                <w:rFonts w:ascii="Times New Roman" w:hAnsi="Times New Roman"/>
                <w:sz w:val="26"/>
                <w:szCs w:val="26"/>
              </w:rPr>
              <w:t>Thủ tục thực hiện liên thông Sở Tư pháp - Bộ Tư pháp, trình tự thực hiện khá phức tạp. Mặt khác, hiện nay Bộ Tư pháp chưa chấp nhận tiếp nhận hồ sơ trực tuyến từ Sở Tư pháp.</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Chuyển đổi công ty luật trách nhiệm hữu hạn và công ty luật hợp danh, chuyển đổi văn phòng luật sư thành công ty luật</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Luật sư</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Thu hồi thẻ tư vấn viên pháp luật</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Tư vấn pháp luật</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Đăng ký hoạt động của Trung tâm tư vấn pháp luật</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Tư vấn pháp luật</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Đăng ký hoạt động cho Chi nhánh của Trung tâm tư vấn pháp luật</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Tư vấn pháp luật</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Thay đổi nội dung đăng ký hoạt động của Trung tâm tư vấn pháp luật, chi nhánh</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Tư vấn pháp luật</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lại thẻ tư vấn viên pháp luật</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Tư vấn pháp luật</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Bổ nhiệm công chứng viên</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Công chứng</w:t>
            </w:r>
          </w:p>
        </w:tc>
        <w:tc>
          <w:tcPr>
            <w:tcW w:w="3260" w:type="dxa"/>
            <w:vAlign w:val="center"/>
          </w:tcPr>
          <w:p>
            <w:pPr>
              <w:jc w:val="both"/>
              <w:rPr>
                <w:rFonts w:ascii="Times New Roman" w:hAnsi="Times New Roman"/>
                <w:sz w:val="26"/>
                <w:szCs w:val="26"/>
              </w:rPr>
            </w:pPr>
            <w:r>
              <w:rPr>
                <w:rFonts w:ascii="Times New Roman" w:hAnsi="Times New Roman"/>
                <w:sz w:val="26"/>
                <w:szCs w:val="26"/>
              </w:rPr>
              <w:t>Thủ tục thực hiện liên thông Sở Tư pháp - Bộ Tư pháp, trình tự thực hiện khá phức tạp. Mặt khác, hiện nay Bộ Tư pháp chưa chấp nhận tiếp nhận hồ sơ trực tuyến từ Sở Tư pháp.</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Bổ nhiệm lại công chứng viên</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Công chứng</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Miễn nhiệm công chứng viên (trường hợp được miễn nhiệm)</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Công chứng</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pacing w:val="-2"/>
                <w:sz w:val="26"/>
                <w:szCs w:val="26"/>
              </w:rPr>
              <w:t>Đăng ký tập sự lại hành nghề công chứng sau khi chấm dứt tập sự hành nghề công chứng</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Công chứng</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pacing w:val="-2"/>
                <w:sz w:val="26"/>
                <w:szCs w:val="26"/>
              </w:rPr>
            </w:pPr>
            <w:r>
              <w:rPr>
                <w:rFonts w:ascii="Times New Roman" w:hAnsi="Times New Roman"/>
                <w:spacing w:val="-2"/>
                <w:sz w:val="26"/>
                <w:szCs w:val="26"/>
              </w:rPr>
              <w:t>Thay đổi nơi tập sự hành nghề công chứng từ tổ chức hành nghề công chứng này sang tổ chức hành nghề công chứng khác trong cùng một tỉnh, thành phố trực thuộc Trung ương</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Công chứng</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pacing w:val="-2"/>
                <w:sz w:val="26"/>
                <w:szCs w:val="26"/>
              </w:rPr>
            </w:pPr>
            <w:r>
              <w:rPr>
                <w:rFonts w:ascii="Times New Roman" w:hAnsi="Times New Roman"/>
                <w:sz w:val="26"/>
                <w:szCs w:val="26"/>
              </w:rPr>
              <w:t>Thay đổi nơi tập sự hành nghề công chứng từ tổ chức hành nghề công chứng tại tỉnh, thành phố trực thuộc Trung ương này sang tổ chức hành nghề công chứng tại tỉnh, thành phố trực thuộc Trung ương khác</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Công chứng</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Chấm dứt tập sự hành nghề công chứng</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Công chứng</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Đăng ký tham dự kiểm tra kết quả tập sự hành nghề công chứng</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Công chứng</w:t>
            </w:r>
          </w:p>
        </w:tc>
        <w:tc>
          <w:tcPr>
            <w:tcW w:w="3260" w:type="dxa"/>
            <w:vAlign w:val="center"/>
          </w:tcPr>
          <w:p>
            <w:pPr>
              <w:jc w:val="both"/>
              <w:rPr>
                <w:rFonts w:ascii="Times New Roman" w:hAnsi="Times New Roman"/>
                <w:sz w:val="26"/>
                <w:szCs w:val="26"/>
              </w:rPr>
            </w:pPr>
            <w:r>
              <w:rPr>
                <w:rFonts w:ascii="Times New Roman" w:hAnsi="Times New Roman"/>
                <w:sz w:val="26"/>
                <w:szCs w:val="26"/>
              </w:rPr>
              <w:t>Đây là thủ tục thực hiện liên thông Sở Tư pháp - Bộ Tư pháp, trình tự thực hiện khá phức tạp. Mặt khác, hiện nay Bộ Tư pháp chưa chấp nhận tiếp nhận hồ sơ trực tuyến từ Sở Tư pháp.</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Xóa đăng ký hành nghề và thu hồi Thẻ công chứng viên trường hợp công chứng viên không còn hành nghề tại tổ chức hành nghề công chứng</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Công chứng</w:t>
            </w:r>
          </w:p>
        </w:tc>
        <w:tc>
          <w:tcPr>
            <w:tcW w:w="3260" w:type="dxa"/>
            <w:vAlign w:val="center"/>
          </w:tcPr>
          <w:p>
            <w:pPr>
              <w:jc w:val="both"/>
              <w:rPr>
                <w:rFonts w:ascii="Times New Roman" w:hAnsi="Times New Roman"/>
                <w:sz w:val="26"/>
                <w:szCs w:val="26"/>
              </w:rPr>
            </w:pPr>
            <w:r>
              <w:rPr>
                <w:rFonts w:ascii="Times New Roman" w:hAnsi="Times New Roman"/>
                <w:sz w:val="26"/>
                <w:szCs w:val="26"/>
              </w:rPr>
              <w:t>Khi xóa đăng ký hành nghề thì phải thu hồi thẻ công chứng viên, do đó, công chứng viên phải đến trực tiếp ít nhất một lần để nộp lại thẻ công chứng viên, tránh trường hợp sử dụng thẻ công chứng viên sai quy định.</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Thành lập Văn phòng công chứng</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Công chứng</w:t>
            </w:r>
          </w:p>
        </w:tc>
        <w:tc>
          <w:tcPr>
            <w:tcW w:w="3260" w:type="dxa"/>
            <w:vAlign w:val="center"/>
          </w:tcPr>
          <w:p>
            <w:pPr>
              <w:jc w:val="both"/>
              <w:rPr>
                <w:rFonts w:ascii="Times New Roman" w:hAnsi="Times New Roman"/>
                <w:sz w:val="26"/>
                <w:szCs w:val="26"/>
              </w:rPr>
            </w:pPr>
            <w:r>
              <w:rPr>
                <w:rFonts w:ascii="Times New Roman" w:hAnsi="Times New Roman"/>
                <w:sz w:val="26"/>
                <w:szCs w:val="26"/>
              </w:rPr>
              <w:t>Việc giải quyết hồ sơ đề nghị thành lập Văn phòng công chứng có nội dung phức tạp, cần xem xét tính hợp pháp của giấy tờ kèm theo và thẩm định chặt chẽ theo các tiêu chí đã được UBND tỉnh ban hành. Mặt khác, Bộ Tư pháp không quy định cách thức thực hiện trực tuyến.</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Hợp nhất Văn phòng công chứng</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Công chứng</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Đăng ký hoạt động Văn phòng công chứng hợp nhất</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Công chứng</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Sáp nhập Văn phòng công chứng</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Công chứng</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Thay đổi nội dung đăng ký hoạt động của Văn phòng công chứng nhận sáp nhập</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Công chứng</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Chuyển nhượng Văn phòng công chứng</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Công chứng</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pacing w:val="-2"/>
                <w:sz w:val="26"/>
                <w:szCs w:val="26"/>
              </w:rPr>
              <w:t>Thay đổi nội dung đăng ký hoạt động của Văn phòng công chứng nhận chuyển nhượng</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Công chứng</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pacing w:val="-2"/>
                <w:sz w:val="26"/>
                <w:szCs w:val="26"/>
              </w:rPr>
            </w:pPr>
            <w:r>
              <w:rPr>
                <w:rFonts w:ascii="Times New Roman" w:hAnsi="Times New Roman"/>
                <w:sz w:val="26"/>
                <w:szCs w:val="26"/>
              </w:rPr>
              <w:t>Thành lập Hội công chứng viên</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Công chứng</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pacing w:val="-4"/>
                <w:sz w:val="26"/>
                <w:szCs w:val="26"/>
              </w:rPr>
              <w:t>Miễn nhiệm giám định viên tư pháp</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Giám định tư pháp</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pacing w:val="-4"/>
                <w:sz w:val="26"/>
                <w:szCs w:val="26"/>
              </w:rPr>
            </w:pPr>
            <w:r>
              <w:rPr>
                <w:rFonts w:ascii="Times New Roman" w:hAnsi="Times New Roman"/>
                <w:sz w:val="26"/>
                <w:szCs w:val="26"/>
              </w:rPr>
              <w:t>Cấp lại thẻ giám định viên tư pháp</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Giám định tư pháp</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pacing w:val="-12"/>
                <w:sz w:val="26"/>
                <w:szCs w:val="26"/>
              </w:rPr>
              <w:t>Cấp phép thành lập văn phòng giám định tư pháp</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Giám định tư pháp</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pacing w:val="-12"/>
                <w:sz w:val="26"/>
                <w:szCs w:val="26"/>
              </w:rPr>
            </w:pPr>
            <w:r>
              <w:rPr>
                <w:rFonts w:ascii="Times New Roman" w:hAnsi="Times New Roman"/>
                <w:spacing w:val="-12"/>
                <w:sz w:val="26"/>
                <w:szCs w:val="26"/>
              </w:rPr>
              <w:t>Đăng ký hoạt động văn phòng giám định tư pháp</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Giám định tư pháp</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pacing w:val="-12"/>
                <w:sz w:val="26"/>
                <w:szCs w:val="26"/>
              </w:rPr>
            </w:pPr>
            <w:r>
              <w:rPr>
                <w:rFonts w:ascii="Times New Roman" w:hAnsi="Times New Roman"/>
                <w:sz w:val="26"/>
                <w:szCs w:val="26"/>
              </w:rPr>
              <w:t>Thay đổi, bổ sung lĩnh vực giám định của Văn phòng giám định tư pháp</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Giám định tư pháp</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Chuyển đổi loại hình Văn phòng giám định tư pháp</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Giám định tư pháp</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lại Giấy đăng ký hoạt động của Văn phòng giám định tư pháp trong trường hợp thay đổi tên gọi, địa chỉ trụ sở, người đại diện theo pháp luật, danh sách thành viên hợp danh của Văn phòng giám định tư pháp</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Giám định tư pháp</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pacing w:val="-8"/>
                <w:sz w:val="26"/>
                <w:szCs w:val="26"/>
              </w:rPr>
              <w:t>Cấp lại Giấy đăng ký hoạt động của Văn phòng giám định tư pháp trong trường hợp Giấy đăng ký hoạt động bị hư hỏng hoặc bị mất</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Giám định tư pháp</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pacing w:val="-8"/>
                <w:sz w:val="26"/>
                <w:szCs w:val="26"/>
              </w:rPr>
            </w:pPr>
            <w:r>
              <w:rPr>
                <w:rFonts w:ascii="Times New Roman" w:hAnsi="Times New Roman"/>
                <w:sz w:val="26"/>
                <w:szCs w:val="26"/>
              </w:rPr>
              <w:t>Đăng ký hành nghề quản lý, thanh lý tài sản với tư cách cá nhân</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Quản lý, thanh lý tài sản</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Thay đổi thông tin đăng ký hành nghề của Quản tài viên</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Quản lý, thanh lý tài sản</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Thay đổi thông tin đăng ký hành nghề của doanh nghiệp quản lý, thanh lý tài sản</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Quản lý, thanh lý tài sản</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pacing w:val="-4"/>
                <w:sz w:val="26"/>
                <w:szCs w:val="26"/>
              </w:rPr>
              <w:t>Đăng ký hành nghề quản lý, thanh lý tài sản đối với doanh nghiệp quản lý, thanh lý tài sản</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Quản lý, thanh lý tài sản</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pacing w:val="-4"/>
                <w:sz w:val="26"/>
                <w:szCs w:val="26"/>
              </w:rPr>
            </w:pPr>
            <w:r>
              <w:rPr>
                <w:rFonts w:ascii="Times New Roman" w:hAnsi="Times New Roman"/>
                <w:spacing w:val="-6"/>
                <w:sz w:val="26"/>
                <w:szCs w:val="26"/>
              </w:rPr>
              <w:t>Thay đổi thành viên hợp danh của công ty hợp danh hoặc thay đổi chủ doanh nghiệp tư nhân của doanh nghiệp quản lý, thanh lý tài sản</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Quản lý, thanh lý tài sản</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pacing w:val="-6"/>
                <w:sz w:val="26"/>
                <w:szCs w:val="26"/>
              </w:rPr>
            </w:pPr>
            <w:r>
              <w:rPr>
                <w:rFonts w:ascii="Times New Roman" w:hAnsi="Times New Roman"/>
                <w:sz w:val="26"/>
                <w:szCs w:val="26"/>
              </w:rPr>
              <w:t>Thủ tục cấp lại Thẻ đấu giá viên</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Đấu giá</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Phê duyệt đủ điều kiện thực hiện hình thức đấu giá trực tuyến</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Đấu giá</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Đăng ký tham dự kiểm tra kết quả tập sự hành nghề đấu giá</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Đấu giá</w:t>
            </w:r>
          </w:p>
        </w:tc>
        <w:tc>
          <w:tcPr>
            <w:tcW w:w="3260" w:type="dxa"/>
            <w:vAlign w:val="center"/>
          </w:tcPr>
          <w:p>
            <w:pPr>
              <w:jc w:val="both"/>
              <w:rPr>
                <w:rFonts w:ascii="Times New Roman" w:hAnsi="Times New Roman"/>
                <w:sz w:val="26"/>
                <w:szCs w:val="26"/>
              </w:rPr>
            </w:pPr>
            <w:r>
              <w:rPr>
                <w:rFonts w:ascii="Times New Roman" w:hAnsi="Times New Roman"/>
                <w:sz w:val="26"/>
                <w:szCs w:val="26"/>
              </w:rPr>
              <w:t>Thủ tục thực hiện liên thông Sở Tư pháp - Bộ Tư pháp, trình tự thực hiện khá phức tạp. Mặt khác, hiện nay Bộ Tư pháp chưa chấp nhận tiếp nhận hồ sơ trực tuyến từ Sở Tư pháp.</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pacing w:val="-4"/>
                <w:sz w:val="26"/>
                <w:szCs w:val="26"/>
              </w:rPr>
              <w:t>Đăng ký hoạt động của Trung tâm Trọng tài sau khi được Bộ Tư pháp cấp Giấy phép thành lập; đăng ký hoạt động Trung tâm trọng tài khi thay đổi địa điểm đặt trụ sở sang tỉnh, thành phố trực thuộc trung ương khác</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Trọng tài thương mại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pacing w:val="-4"/>
                <w:sz w:val="26"/>
                <w:szCs w:val="26"/>
              </w:rPr>
            </w:pPr>
            <w:r>
              <w:rPr>
                <w:rFonts w:ascii="Times New Roman" w:hAnsi="Times New Roman"/>
                <w:sz w:val="26"/>
                <w:szCs w:val="26"/>
              </w:rPr>
              <w:t>Đăng ký hoạt động của Chi nhánh Trung tâm Trọng tài sau khi được Bộ Tư pháp cấp Giấy phép thành lập; đăng ký hoạt động của Chi nhánh Trung tâm trọng tài khi thay đổi địa điểm đặt trụ sở sang tỉnh, thành phố trực thuộc trung ương khác</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Trọng tài thương mại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Thay đổi nội dung Giấy đăng ký hoạt động của Trung tâm trọng tài; thay đổi nội dung Giấy đăng ký hoạt động của Chi nhánh tổ chức trọng tài nước ngoài tại Việt Nam</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Trọng tài thương mại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Thay đổi nội dung Giấy đăng ký hoạt động của Chi nhánh Trung tâm trọng tài khi thay đổi Trưởng Chi nhánh, địa điểm đặt trụ sở của Chi nhánh trong phạm vi tỉnh, thành phố trực thuộc Trung ương</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Trọng tài thương mại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Đăng ký hoạt động Chi nhánh của tổ chức trọng tài nước ngoài tại Việt Nam sau khi được Bộ Tư pháp cấp Giấy phép thành lập; đăng ký hoạt động Chi nhánh của tổ chức trọng tài nước ngoài tại Việt Nam trong trường hợp chuyển địa điểm trụ sở sang tỉnh, thành phố trực thuộc trung ương khác</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Trọng tài thương mại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lại Giấy đăng ký hoạt động của Trung tâm trọng tài, Chi nhánh Trung tâm trọng tài, Chi nhánh của tổ chức trọng tài nước ngoài nước ngoài tại Việt Nam</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Trọng tài thương mại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pacing w:val="-6"/>
                <w:sz w:val="26"/>
                <w:szCs w:val="26"/>
              </w:rPr>
              <w:t>Đăng ký làm hòa giải viên thương mại vụ việc</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Hòa giải thương mại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pacing w:val="-6"/>
                <w:sz w:val="26"/>
                <w:szCs w:val="26"/>
              </w:rPr>
            </w:pPr>
            <w:r>
              <w:rPr>
                <w:rFonts w:ascii="Times New Roman" w:hAnsi="Times New Roman"/>
                <w:sz w:val="26"/>
                <w:szCs w:val="26"/>
              </w:rPr>
              <w:t>Đăng ký hoạt động Trung tâm hòa giải thương mại sau khi được Bộ Tư pháp cấp Giấy phép thành lập; đăng ký hoạt động Trung tâm hòa giải thương mại khi thay đổi địa chỉ trụ sở của Trung tâm hòa giải thương mại từ tỉnh, thành phố trực thuộc Trung ương này sang tỉnh, thành phố trực thuộc trung ương khác</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Hòa giải thương mại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Thay đổi tên gọi trong Giấy đăng ký hoạt động của Trung tâm hòa giải thương mại</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Hòa giải thương mại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pacing w:val="-2"/>
                <w:sz w:val="26"/>
                <w:szCs w:val="26"/>
              </w:rPr>
              <w:t>Đăng ký hoạt động của Chi nhánh Trung tâm hòa giải thương mại</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Hòa giải thương mại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pacing w:val="-2"/>
                <w:sz w:val="26"/>
                <w:szCs w:val="26"/>
              </w:rPr>
            </w:pPr>
            <w:r>
              <w:rPr>
                <w:rFonts w:ascii="Times New Roman" w:hAnsi="Times New Roman"/>
                <w:spacing w:val="-2"/>
                <w:sz w:val="26"/>
                <w:szCs w:val="26"/>
              </w:rPr>
              <w:t>Cấp lại Giấy đăng ký hoạt động của Trung tâm hòa giải thương mại, chi nhánh Trung tâm hòa giải thương mại, chi nhánh tổ chức hòa giải thương mại nước ngoài tại Việt Nam</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Hòa giải thương mại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pacing w:val="-2"/>
                <w:sz w:val="26"/>
                <w:szCs w:val="26"/>
              </w:rPr>
            </w:pPr>
            <w:r>
              <w:rPr>
                <w:rFonts w:ascii="Times New Roman" w:hAnsi="Times New Roman"/>
                <w:sz w:val="26"/>
                <w:szCs w:val="26"/>
              </w:rPr>
              <w:t>Chấm dứt hoạt động Trung tâm hòa giải thương mại trong trường hợp Trung tâm hòa giải thương mại tự chấm dứt hoạt động</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Hòa giải thương mại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Đăng ký hoạt động của chi nhánh tổ chức hòa giải thương mại nước ngoài tại Việt Nam sau khi được Bộ Tư pháp cấp Giấy phép thành lập; đăng ký hoạt động của chi nhánh tổ chức hòa giải thương mại nước ngoài tại Việt Nam khi thay đổi địa chỉ trụ sở từ tỉnh, thành phố trực thuộc trung ương này sang tỉnh, thành phố trực thuộc trung ương khác</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Hòa giải thương mại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Thay đổi tên gọi, Trưởng chi nhánh trong Giấy đăng ký hoạt động của chi nhánh của tổ chức hòa giải thương mại nước ngoài tại Việt Nam</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Hòa giải thương mại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Chấm dứt hoạt động của chi nhánh, văn phòng đại diện của tổ chức hòa giải thương mại nước ngoài tại Việt Nam trong trường hợp chi nhánh, văn phòng đại diện chấm dứt hoạt động theo quyết định của tổ chức hòa giải thương mại nước ngoài hoặc tổ chức hòa giải thương mại nước ngoài thành lập chi nhánh, văn phòng đại diện tại Việt Nam chấm dứt hoạt động ở nước ngoài.</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Hòa giải thương mại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Đăng ký tập sự hành nghề thừa phát lại</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Thừa phát lại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Thủ tục thay đổi nơi tập sự hành nghề thừa phát lại</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Thừa phát lại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pacing w:val="-2"/>
                <w:sz w:val="26"/>
                <w:szCs w:val="26"/>
              </w:rPr>
              <w:t>Đăng ký hành nghề và cấp Thẻ Thừa phát lại</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Thừa phát lại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pacing w:val="-2"/>
                <w:sz w:val="26"/>
                <w:szCs w:val="26"/>
              </w:rPr>
            </w:pPr>
            <w:r>
              <w:rPr>
                <w:rFonts w:ascii="Times New Roman" w:hAnsi="Times New Roman"/>
                <w:sz w:val="26"/>
                <w:szCs w:val="26"/>
              </w:rPr>
              <w:t>Cấp lại thẻ Thừa phát lại</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Thừa phát lại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Thành lập Văn phòng Thừa phát lại</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Thừa phát lại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Đăng ký hoạt động Văn phòng Thừa phát lại</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Thừa phát lại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Thay đổi nội dung đăng ký hoạt động của Văn phòng Thừa phát lại</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Thừa phát lại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Chuyển đổi loại hình hoạt động Văn phòng Thừa phát lại</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Thừa phát lại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Đăng ký hoạt động sau khi chuyển đổi loại hình hoạt động Văn phòng thừa phát lại</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Thừa phát lại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pacing w:val="-2"/>
                <w:sz w:val="26"/>
                <w:szCs w:val="26"/>
              </w:rPr>
              <w:t>Hợp nhất, sáp nhập Văn phòng Thừa phát lại</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Thừa phát lại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pacing w:val="-2"/>
                <w:sz w:val="26"/>
                <w:szCs w:val="26"/>
              </w:rPr>
            </w:pPr>
            <w:r>
              <w:rPr>
                <w:rFonts w:ascii="Times New Roman" w:hAnsi="Times New Roman"/>
                <w:sz w:val="26"/>
                <w:szCs w:val="26"/>
              </w:rPr>
              <w:t>Đăng ký hoạt động, thay đổi nội dung đăng ký hoạt động sau khi hợp nhất, sáp nhập Văn phòng Thừa phát lại</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Thừa phát lại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Chuyển nhượng Văn phòng Thừa phát lại</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Thừa phát lại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pacing w:val="-2"/>
                <w:sz w:val="26"/>
                <w:szCs w:val="26"/>
              </w:rPr>
              <w:t>Thay đổi nội dung đăng ký hoạt động sau khi chuyển nhượng Văn phòng Thừa phát lại</w:t>
            </w:r>
          </w:p>
        </w:tc>
        <w:tc>
          <w:tcPr>
            <w:tcW w:w="2126" w:type="dxa"/>
            <w:vAlign w:val="center"/>
          </w:tcPr>
          <w:p>
            <w:pPr>
              <w:jc w:val="both"/>
              <w:rPr>
                <w:rFonts w:ascii="Times New Roman" w:hAnsi="Times New Roman"/>
                <w:bCs/>
                <w:sz w:val="26"/>
                <w:szCs w:val="26"/>
              </w:rPr>
            </w:pPr>
            <w:r>
              <w:rPr>
                <w:rFonts w:ascii="Times New Roman" w:hAnsi="Times New Roman"/>
                <w:bCs/>
                <w:sz w:val="26"/>
                <w:szCs w:val="26"/>
              </w:rPr>
              <w:t>Thừa phát lại</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shd w:val="clear" w:color="auto" w:fill="auto"/>
            <w:vAlign w:val="center"/>
          </w:tcPr>
          <w:p>
            <w:pPr>
              <w:ind w:left="22"/>
              <w:jc w:val="center"/>
              <w:rPr>
                <w:rFonts w:ascii="Times New Roman" w:hAnsi="Times New Roman"/>
                <w:b/>
                <w:sz w:val="26"/>
                <w:szCs w:val="26"/>
              </w:rPr>
            </w:pPr>
            <w:r>
              <w:rPr>
                <w:rFonts w:ascii="Times New Roman" w:hAnsi="Times New Roman"/>
                <w:b/>
                <w:sz w:val="26"/>
                <w:szCs w:val="26"/>
              </w:rPr>
              <w:t>XV</w:t>
            </w:r>
          </w:p>
        </w:tc>
        <w:tc>
          <w:tcPr>
            <w:tcW w:w="6090" w:type="dxa"/>
            <w:shd w:val="clear" w:color="auto" w:fill="auto"/>
            <w:vAlign w:val="center"/>
          </w:tcPr>
          <w:p>
            <w:pPr>
              <w:jc w:val="both"/>
              <w:rPr>
                <w:rFonts w:ascii="Times New Roman" w:hAnsi="Times New Roman"/>
                <w:b/>
                <w:spacing w:val="-2"/>
                <w:sz w:val="26"/>
                <w:szCs w:val="26"/>
              </w:rPr>
            </w:pPr>
            <w:r>
              <w:rPr>
                <w:rFonts w:ascii="Times New Roman" w:hAnsi="Times New Roman"/>
                <w:b/>
                <w:spacing w:val="-2"/>
                <w:sz w:val="26"/>
                <w:szCs w:val="26"/>
              </w:rPr>
              <w:t>SỞ THÔNG TIN VÀ TRUYỀN THÔNG</w:t>
            </w:r>
          </w:p>
        </w:tc>
        <w:tc>
          <w:tcPr>
            <w:tcW w:w="2126" w:type="dxa"/>
            <w:shd w:val="clear" w:color="auto" w:fill="auto"/>
            <w:vAlign w:val="center"/>
          </w:tcPr>
          <w:p>
            <w:pPr>
              <w:jc w:val="both"/>
              <w:rPr>
                <w:rFonts w:ascii="Times New Roman" w:hAnsi="Times New Roman"/>
                <w:b/>
                <w:bCs/>
                <w:sz w:val="26"/>
                <w:szCs w:val="26"/>
              </w:rPr>
            </w:pPr>
          </w:p>
        </w:tc>
        <w:tc>
          <w:tcPr>
            <w:tcW w:w="3260" w:type="dxa"/>
            <w:shd w:val="clear" w:color="auto" w:fill="auto"/>
            <w:vAlign w:val="center"/>
          </w:tcPr>
          <w:p>
            <w:pPr>
              <w:jc w:val="both"/>
              <w:rPr>
                <w:rFonts w:ascii="Times New Roman" w:hAnsi="Times New Roman"/>
                <w:b/>
                <w:sz w:val="26"/>
                <w:szCs w:val="26"/>
              </w:rPr>
            </w:pPr>
          </w:p>
        </w:tc>
        <w:tc>
          <w:tcPr>
            <w:tcW w:w="1984" w:type="dxa"/>
            <w:shd w:val="clear" w:color="auto" w:fill="auto"/>
            <w:vAlign w:val="center"/>
          </w:tcPr>
          <w:p>
            <w:pPr>
              <w:jc w:val="center"/>
              <w:rPr>
                <w:rFonts w:ascii="Times New Roman" w:hAnsi="Times New Roman"/>
                <w:b/>
                <w:sz w:val="26"/>
                <w:szCs w:val="26"/>
              </w:rPr>
            </w:pPr>
            <w:r>
              <w:rPr>
                <w:rFonts w:ascii="Times New Roman" w:hAnsi="Times New Roman"/>
                <w:b/>
                <w:sz w:val="26"/>
                <w:szCs w:val="26"/>
              </w:rPr>
              <w:t>22</w:t>
            </w: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pacing w:val="-2"/>
                <w:sz w:val="26"/>
                <w:szCs w:val="26"/>
              </w:rPr>
            </w:pPr>
            <w:hyperlink r:id="rId119" w:history="1">
              <w:r>
                <w:rPr>
                  <w:rFonts w:ascii="Times New Roman" w:hAnsi="Times New Roman"/>
                  <w:spacing w:val="-2"/>
                  <w:sz w:val="26"/>
                  <w:szCs w:val="26"/>
                </w:rPr>
                <w:t>Cấp giấy phép hoạt động in xuất bản phẩm</w:t>
              </w:r>
            </w:hyperlink>
          </w:p>
        </w:tc>
        <w:tc>
          <w:tcPr>
            <w:tcW w:w="2126" w:type="dxa"/>
            <w:vAlign w:val="center"/>
          </w:tcPr>
          <w:p>
            <w:pPr>
              <w:jc w:val="both"/>
              <w:rPr>
                <w:rFonts w:ascii="Times New Roman" w:hAnsi="Times New Roman"/>
                <w:spacing w:val="-2"/>
                <w:sz w:val="26"/>
                <w:szCs w:val="26"/>
              </w:rPr>
            </w:pPr>
            <w:r>
              <w:rPr>
                <w:rFonts w:ascii="Times New Roman" w:hAnsi="Times New Roman"/>
                <w:spacing w:val="-2"/>
                <w:sz w:val="26"/>
                <w:szCs w:val="26"/>
              </w:rPr>
              <w:t>Xuất bản, In, Phát hành</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20" w:history="1">
              <w:r>
                <w:rPr>
                  <w:rFonts w:ascii="Times New Roman" w:hAnsi="Times New Roman"/>
                  <w:sz w:val="26"/>
                  <w:szCs w:val="26"/>
                </w:rPr>
                <w:t>Cấp giấy phép in gia công xuất bản phẩm cho nước ngoài</w:t>
              </w:r>
            </w:hyperlink>
          </w:p>
        </w:tc>
        <w:tc>
          <w:tcPr>
            <w:tcW w:w="2126" w:type="dxa"/>
            <w:vAlign w:val="center"/>
          </w:tcPr>
          <w:p>
            <w:pPr>
              <w:jc w:val="both"/>
              <w:rPr>
                <w:rFonts w:ascii="Times New Roman" w:hAnsi="Times New Roman"/>
                <w:sz w:val="26"/>
                <w:szCs w:val="26"/>
              </w:rPr>
            </w:pPr>
            <w:r>
              <w:rPr>
                <w:rFonts w:ascii="Times New Roman" w:hAnsi="Times New Roman"/>
                <w:sz w:val="26"/>
                <w:szCs w:val="26"/>
              </w:rPr>
              <w:t>Xuất bản, In, Phát hành</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pacing w:val="-2"/>
                <w:sz w:val="26"/>
                <w:szCs w:val="26"/>
              </w:rPr>
            </w:pPr>
            <w:hyperlink r:id="rId121" w:history="1">
              <w:r>
                <w:rPr>
                  <w:rFonts w:ascii="Times New Roman" w:hAnsi="Times New Roman"/>
                  <w:spacing w:val="-2"/>
                  <w:sz w:val="26"/>
                  <w:szCs w:val="26"/>
                </w:rPr>
                <w:t>Xác nhận thay đổi thông tin đăng ký hoạt động in</w:t>
              </w:r>
            </w:hyperlink>
          </w:p>
        </w:tc>
        <w:tc>
          <w:tcPr>
            <w:tcW w:w="2126" w:type="dxa"/>
            <w:vAlign w:val="center"/>
          </w:tcPr>
          <w:p>
            <w:pPr>
              <w:jc w:val="both"/>
              <w:rPr>
                <w:rFonts w:ascii="Times New Roman" w:hAnsi="Times New Roman"/>
                <w:spacing w:val="-2"/>
                <w:sz w:val="26"/>
                <w:szCs w:val="26"/>
              </w:rPr>
            </w:pPr>
            <w:r>
              <w:rPr>
                <w:rFonts w:ascii="Times New Roman" w:hAnsi="Times New Roman"/>
                <w:spacing w:val="-2"/>
                <w:sz w:val="26"/>
                <w:szCs w:val="26"/>
              </w:rPr>
              <w:t>Xuất bản, In, Phát hành</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22" w:history="1">
              <w:r>
                <w:rPr>
                  <w:rFonts w:ascii="Times New Roman" w:hAnsi="Times New Roman"/>
                  <w:sz w:val="26"/>
                  <w:szCs w:val="26"/>
                </w:rPr>
                <w:t>Cấp giấy phép hoạt động in</w:t>
              </w:r>
            </w:hyperlink>
          </w:p>
        </w:tc>
        <w:tc>
          <w:tcPr>
            <w:tcW w:w="2126" w:type="dxa"/>
            <w:vAlign w:val="center"/>
          </w:tcPr>
          <w:p>
            <w:pPr>
              <w:jc w:val="both"/>
              <w:rPr>
                <w:rFonts w:ascii="Times New Roman" w:hAnsi="Times New Roman"/>
                <w:sz w:val="26"/>
                <w:szCs w:val="26"/>
              </w:rPr>
            </w:pPr>
            <w:r>
              <w:rPr>
                <w:rFonts w:ascii="Times New Roman" w:hAnsi="Times New Roman"/>
                <w:spacing w:val="-2"/>
                <w:sz w:val="26"/>
                <w:szCs w:val="26"/>
              </w:rPr>
              <w:t>Xuất bản, In, Phát hành</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23" w:history="1">
              <w:r>
                <w:rPr>
                  <w:rFonts w:ascii="Times New Roman" w:hAnsi="Times New Roman"/>
                  <w:sz w:val="26"/>
                  <w:szCs w:val="26"/>
                </w:rPr>
                <w:t>Cấp lại giấy phép hoạt động in</w:t>
              </w:r>
            </w:hyperlink>
          </w:p>
        </w:tc>
        <w:tc>
          <w:tcPr>
            <w:tcW w:w="2126" w:type="dxa"/>
            <w:vAlign w:val="center"/>
          </w:tcPr>
          <w:p>
            <w:pPr>
              <w:jc w:val="both"/>
              <w:rPr>
                <w:rFonts w:ascii="Times New Roman" w:hAnsi="Times New Roman"/>
                <w:sz w:val="26"/>
                <w:szCs w:val="26"/>
              </w:rPr>
            </w:pPr>
            <w:r>
              <w:rPr>
                <w:rFonts w:ascii="Times New Roman" w:hAnsi="Times New Roman"/>
                <w:spacing w:val="-2"/>
                <w:sz w:val="26"/>
                <w:szCs w:val="26"/>
              </w:rPr>
              <w:t>Xuất bản, In, Phát hành</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lại giấy phép hoạt động in xuất bản phẩm</w:t>
            </w:r>
          </w:p>
        </w:tc>
        <w:tc>
          <w:tcPr>
            <w:tcW w:w="2126" w:type="dxa"/>
            <w:vAlign w:val="center"/>
          </w:tcPr>
          <w:p>
            <w:pPr>
              <w:jc w:val="both"/>
              <w:rPr>
                <w:rFonts w:ascii="Times New Roman" w:hAnsi="Times New Roman"/>
                <w:sz w:val="26"/>
                <w:szCs w:val="26"/>
              </w:rPr>
            </w:pPr>
            <w:r>
              <w:rPr>
                <w:rFonts w:ascii="Times New Roman" w:hAnsi="Times New Roman"/>
                <w:spacing w:val="-2"/>
                <w:sz w:val="26"/>
                <w:szCs w:val="26"/>
              </w:rPr>
              <w:t>Xuất bản, In, Phát hành</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24" w:history="1">
              <w:r>
                <w:rPr>
                  <w:rFonts w:ascii="Times New Roman" w:hAnsi="Times New Roman"/>
                  <w:sz w:val="26"/>
                  <w:szCs w:val="26"/>
                </w:rPr>
                <w:t>Cấp giấy xác nhận đăng ký hoạt động phát hành xuất bản phẩm</w:t>
              </w:r>
            </w:hyperlink>
          </w:p>
        </w:tc>
        <w:tc>
          <w:tcPr>
            <w:tcW w:w="2126" w:type="dxa"/>
            <w:vAlign w:val="center"/>
          </w:tcPr>
          <w:p>
            <w:pPr>
              <w:jc w:val="both"/>
              <w:rPr>
                <w:rFonts w:ascii="Times New Roman" w:hAnsi="Times New Roman"/>
                <w:sz w:val="26"/>
                <w:szCs w:val="26"/>
              </w:rPr>
            </w:pPr>
            <w:r>
              <w:rPr>
                <w:rFonts w:ascii="Times New Roman" w:hAnsi="Times New Roman"/>
                <w:spacing w:val="-2"/>
                <w:sz w:val="26"/>
                <w:szCs w:val="26"/>
              </w:rPr>
              <w:t>Xuất bản, In, Phát hành</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Cấp Giấy chứng nhận đăng ký thu tín hiệu truyền hình nước ngoài trực tiếp từ vệ tinh</w:t>
            </w:r>
          </w:p>
        </w:tc>
        <w:tc>
          <w:tcPr>
            <w:tcW w:w="2126" w:type="dxa"/>
            <w:vAlign w:val="center"/>
          </w:tcPr>
          <w:p>
            <w:pPr>
              <w:jc w:val="both"/>
              <w:rPr>
                <w:rFonts w:ascii="Times New Roman" w:hAnsi="Times New Roman"/>
                <w:spacing w:val="-2"/>
                <w:sz w:val="26"/>
                <w:szCs w:val="26"/>
              </w:rPr>
            </w:pPr>
            <w:r>
              <w:rPr>
                <w:rFonts w:ascii="Times New Roman" w:hAnsi="Times New Roman"/>
                <w:sz w:val="26"/>
                <w:szCs w:val="26"/>
              </w:rPr>
              <w:t>Phát thanh, Truyền hình và Thông tin điện tử</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25" w:history="1">
              <w:r>
                <w:rPr>
                  <w:rFonts w:ascii="Times New Roman" w:hAnsi="Times New Roman"/>
                  <w:sz w:val="26"/>
                  <w:szCs w:val="26"/>
                </w:rPr>
                <w:t>Sửa đổi, bổ sung Giấy chứng nhận đăng ký thu tín hiệu truyền hình nước ngoài trực tiếp từ vệ tinh</w:t>
              </w:r>
            </w:hyperlink>
          </w:p>
        </w:tc>
        <w:tc>
          <w:tcPr>
            <w:tcW w:w="2126" w:type="dxa"/>
            <w:vAlign w:val="center"/>
          </w:tcPr>
          <w:p>
            <w:pPr>
              <w:jc w:val="both"/>
              <w:rPr>
                <w:rFonts w:ascii="Times New Roman" w:hAnsi="Times New Roman"/>
                <w:spacing w:val="-2"/>
                <w:sz w:val="26"/>
                <w:szCs w:val="26"/>
              </w:rPr>
            </w:pPr>
            <w:r>
              <w:rPr>
                <w:rFonts w:ascii="Times New Roman" w:hAnsi="Times New Roman"/>
                <w:spacing w:val="-2"/>
                <w:sz w:val="26"/>
                <w:szCs w:val="26"/>
              </w:rPr>
              <w:t>Phát thanh, Truyền hình và Thông tin điện tử</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26" w:history="1">
              <w:r>
                <w:rPr>
                  <w:rFonts w:ascii="Times New Roman" w:hAnsi="Times New Roman"/>
                  <w:sz w:val="26"/>
                  <w:szCs w:val="26"/>
                </w:rPr>
                <w:t>Thông báo thay đổi cơ cấu tổ chức của doanh nghiệp cung cấp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hyperlink>
          </w:p>
        </w:tc>
        <w:tc>
          <w:tcPr>
            <w:tcW w:w="2126" w:type="dxa"/>
            <w:vAlign w:val="center"/>
          </w:tcPr>
          <w:p>
            <w:pPr>
              <w:jc w:val="both"/>
              <w:rPr>
                <w:rFonts w:ascii="Times New Roman" w:hAnsi="Times New Roman"/>
                <w:sz w:val="26"/>
                <w:szCs w:val="26"/>
              </w:rPr>
            </w:pPr>
            <w:r>
              <w:rPr>
                <w:rFonts w:ascii="Times New Roman" w:hAnsi="Times New Roman"/>
                <w:spacing w:val="-2"/>
                <w:sz w:val="26"/>
                <w:szCs w:val="26"/>
              </w:rPr>
              <w:t>Phát thanh, Truyền hình và Thông tin điện tử</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27" w:history="1">
              <w:r>
                <w:rPr>
                  <w:rFonts w:ascii="Times New Roman" w:hAnsi="Times New Roman"/>
                  <w:sz w:val="26"/>
                  <w:szCs w:val="26"/>
                </w:rPr>
                <w:t>Thông báo thay đổi phương thức, phạm vi cung cấp dịch vụ trò chơi điện tử G1 trên mạng đã được phê duyệt</w:t>
              </w:r>
            </w:hyperlink>
          </w:p>
        </w:tc>
        <w:tc>
          <w:tcPr>
            <w:tcW w:w="2126" w:type="dxa"/>
            <w:vAlign w:val="center"/>
          </w:tcPr>
          <w:p>
            <w:pPr>
              <w:jc w:val="both"/>
              <w:rPr>
                <w:rFonts w:ascii="Times New Roman" w:hAnsi="Times New Roman"/>
                <w:sz w:val="26"/>
                <w:szCs w:val="26"/>
              </w:rPr>
            </w:pPr>
            <w:r>
              <w:rPr>
                <w:rFonts w:ascii="Times New Roman" w:hAnsi="Times New Roman"/>
                <w:spacing w:val="-2"/>
                <w:sz w:val="26"/>
                <w:szCs w:val="26"/>
              </w:rPr>
              <w:t>Phát thanh, Truyền hình và Thông tin điện tử</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28" w:history="1">
              <w:r>
                <w:rPr>
                  <w:rFonts w:ascii="Times New Roman" w:hAnsi="Times New Roman"/>
                  <w:sz w:val="26"/>
                  <w:szCs w:val="26"/>
                </w:rPr>
                <w:t>Thông báo thay đổi tên miền khi cung cấp dịch vụ trò chơi điện tử trên trang thông tin điện tử (trên Internet), kênh phân phối trò chơi (trên mạng viễn thông di động); thể loại trò chơi (G2, G3, G4); thay đổi địa chỉ trụ sở chính của doanh nghiệp cung cấp dịch vụ trò chơi điện tử G2, G3, G4 trên mạng</w:t>
              </w:r>
            </w:hyperlink>
          </w:p>
        </w:tc>
        <w:tc>
          <w:tcPr>
            <w:tcW w:w="2126" w:type="dxa"/>
            <w:vAlign w:val="center"/>
          </w:tcPr>
          <w:p>
            <w:pPr>
              <w:jc w:val="both"/>
              <w:rPr>
                <w:rFonts w:ascii="Times New Roman" w:hAnsi="Times New Roman"/>
                <w:sz w:val="26"/>
                <w:szCs w:val="26"/>
              </w:rPr>
            </w:pPr>
            <w:r>
              <w:rPr>
                <w:rFonts w:ascii="Times New Roman" w:hAnsi="Times New Roman"/>
                <w:spacing w:val="-2"/>
                <w:sz w:val="26"/>
                <w:szCs w:val="26"/>
              </w:rPr>
              <w:t>Phát thanh, Truyền hình và Thông tin điện tử</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Thông báo thay đổi cơ cấu tổ chức của doanh nghiệp cung cấp dịch vụ trò chơi điện tử G2, G3, G4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c>
          <w:tcPr>
            <w:tcW w:w="2126" w:type="dxa"/>
            <w:vAlign w:val="center"/>
          </w:tcPr>
          <w:p>
            <w:pPr>
              <w:jc w:val="both"/>
              <w:rPr>
                <w:rFonts w:ascii="Times New Roman" w:hAnsi="Times New Roman"/>
                <w:sz w:val="26"/>
                <w:szCs w:val="26"/>
              </w:rPr>
            </w:pPr>
            <w:r>
              <w:rPr>
                <w:rFonts w:ascii="Times New Roman" w:hAnsi="Times New Roman"/>
                <w:spacing w:val="-2"/>
                <w:sz w:val="26"/>
                <w:szCs w:val="26"/>
              </w:rPr>
              <w:t>Phát thanh, Truyền hình và Thông tin điện tử</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29" w:history="1">
              <w:r>
                <w:rPr>
                  <w:rFonts w:ascii="Times New Roman" w:hAnsi="Times New Roman"/>
                  <w:sz w:val="26"/>
                  <w:szCs w:val="26"/>
                </w:rPr>
                <w:t>Sửa đổi, bổ sung giấy phép bưu chính</w:t>
              </w:r>
            </w:hyperlink>
          </w:p>
        </w:tc>
        <w:tc>
          <w:tcPr>
            <w:tcW w:w="2126" w:type="dxa"/>
            <w:vAlign w:val="center"/>
          </w:tcPr>
          <w:p>
            <w:pPr>
              <w:jc w:val="both"/>
              <w:rPr>
                <w:rFonts w:ascii="Times New Roman" w:hAnsi="Times New Roman"/>
                <w:sz w:val="26"/>
                <w:szCs w:val="26"/>
                <w:lang w:val="vi-VN"/>
              </w:rPr>
            </w:pPr>
            <w:r>
              <w:rPr>
                <w:rFonts w:ascii="Times New Roman" w:hAnsi="Times New Roman"/>
                <w:sz w:val="26"/>
                <w:szCs w:val="26"/>
                <w:lang w:val="vi-VN"/>
              </w:rPr>
              <w:t>Bưu chính</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30" w:history="1">
              <w:r>
                <w:rPr>
                  <w:rFonts w:ascii="Times New Roman" w:hAnsi="Times New Roman"/>
                  <w:sz w:val="26"/>
                  <w:szCs w:val="26"/>
                </w:rPr>
                <w:t>Cấp lại giấy phép bưu chính khi hết hạn</w:t>
              </w:r>
            </w:hyperlink>
          </w:p>
        </w:tc>
        <w:tc>
          <w:tcPr>
            <w:tcW w:w="2126" w:type="dxa"/>
            <w:vAlign w:val="center"/>
          </w:tcPr>
          <w:p>
            <w:pPr>
              <w:jc w:val="both"/>
              <w:rPr>
                <w:rFonts w:ascii="Times New Roman" w:hAnsi="Times New Roman"/>
                <w:sz w:val="26"/>
                <w:szCs w:val="26"/>
                <w:lang w:val="vi-VN"/>
              </w:rPr>
            </w:pPr>
            <w:r>
              <w:rPr>
                <w:rFonts w:ascii="Times New Roman" w:hAnsi="Times New Roman"/>
                <w:sz w:val="26"/>
                <w:szCs w:val="26"/>
                <w:lang w:val="vi-VN"/>
              </w:rPr>
              <w:t>Bưu chính</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31" w:history="1">
              <w:r>
                <w:rPr>
                  <w:rFonts w:ascii="Times New Roman" w:hAnsi="Times New Roman"/>
                  <w:sz w:val="26"/>
                  <w:szCs w:val="26"/>
                </w:rPr>
                <w:t>Cấp lại giấy phép bưu chính khi bị mất hoặc hư hỏng không sử dụng được</w:t>
              </w:r>
            </w:hyperlink>
          </w:p>
        </w:tc>
        <w:tc>
          <w:tcPr>
            <w:tcW w:w="2126" w:type="dxa"/>
            <w:vAlign w:val="center"/>
          </w:tcPr>
          <w:p>
            <w:pPr>
              <w:jc w:val="both"/>
              <w:rPr>
                <w:rFonts w:ascii="Times New Roman" w:hAnsi="Times New Roman"/>
                <w:sz w:val="26"/>
                <w:szCs w:val="26"/>
                <w:lang w:val="vi-VN"/>
              </w:rPr>
            </w:pPr>
            <w:r>
              <w:rPr>
                <w:rFonts w:ascii="Times New Roman" w:hAnsi="Times New Roman"/>
                <w:sz w:val="26"/>
                <w:szCs w:val="26"/>
                <w:lang w:val="vi-VN"/>
              </w:rPr>
              <w:t>Bưu chính</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32" w:history="1">
              <w:r>
                <w:rPr>
                  <w:rFonts w:ascii="Times New Roman" w:hAnsi="Times New Roman"/>
                  <w:sz w:val="26"/>
                  <w:szCs w:val="26"/>
                </w:rPr>
                <w:t>Cấp giấy phép bưu chính</w:t>
              </w:r>
            </w:hyperlink>
          </w:p>
        </w:tc>
        <w:tc>
          <w:tcPr>
            <w:tcW w:w="2126" w:type="dxa"/>
            <w:vAlign w:val="center"/>
          </w:tcPr>
          <w:p>
            <w:pPr>
              <w:jc w:val="both"/>
              <w:rPr>
                <w:rFonts w:ascii="Times New Roman" w:hAnsi="Times New Roman"/>
                <w:sz w:val="26"/>
                <w:szCs w:val="26"/>
                <w:lang w:val="vi-VN"/>
              </w:rPr>
            </w:pPr>
            <w:r>
              <w:rPr>
                <w:rFonts w:ascii="Times New Roman" w:hAnsi="Times New Roman"/>
                <w:sz w:val="26"/>
                <w:szCs w:val="26"/>
                <w:lang w:val="vi-VN"/>
              </w:rPr>
              <w:t>Bưu chính</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33" w:history="1">
              <w:r>
                <w:rPr>
                  <w:rFonts w:ascii="Times New Roman" w:hAnsi="Times New Roman"/>
                  <w:sz w:val="26"/>
                  <w:szCs w:val="26"/>
                </w:rPr>
                <w:t>Cấp lại văn bản xác nhận thông báo hoạt động bưu chính khi bị mất hoặc hư hỏng không sử dụng được.</w:t>
              </w:r>
            </w:hyperlink>
          </w:p>
        </w:tc>
        <w:tc>
          <w:tcPr>
            <w:tcW w:w="2126" w:type="dxa"/>
            <w:vAlign w:val="center"/>
          </w:tcPr>
          <w:p>
            <w:pPr>
              <w:jc w:val="both"/>
              <w:rPr>
                <w:rFonts w:ascii="Times New Roman" w:hAnsi="Times New Roman"/>
                <w:sz w:val="26"/>
                <w:szCs w:val="26"/>
                <w:lang w:val="vi-VN"/>
              </w:rPr>
            </w:pPr>
            <w:r>
              <w:rPr>
                <w:rFonts w:ascii="Times New Roman" w:hAnsi="Times New Roman"/>
                <w:sz w:val="26"/>
                <w:szCs w:val="26"/>
                <w:lang w:val="vi-VN"/>
              </w:rPr>
              <w:t>Bưu chính</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Thông báo thay đổi địa chỉ trụ sở chính, văn phòng giao dịch, địa chỉ đặt hoặc cho thuê máy chủ của doanh nghiệp cung cấp dịch vụ trò chơi điện tử G1 trên mạng</w:t>
            </w:r>
          </w:p>
        </w:tc>
        <w:tc>
          <w:tcPr>
            <w:tcW w:w="2126" w:type="dxa"/>
            <w:vAlign w:val="center"/>
          </w:tcPr>
          <w:p>
            <w:pPr>
              <w:jc w:val="both"/>
              <w:rPr>
                <w:rFonts w:ascii="Times New Roman" w:hAnsi="Times New Roman"/>
                <w:sz w:val="26"/>
                <w:szCs w:val="26"/>
              </w:rPr>
            </w:pPr>
            <w:r>
              <w:rPr>
                <w:rFonts w:ascii="Times New Roman" w:hAnsi="Times New Roman"/>
                <w:spacing w:val="-2"/>
                <w:sz w:val="26"/>
                <w:szCs w:val="26"/>
              </w:rPr>
              <w:t>Phát thanh, Truyền hình và Thông tin điện tử</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34" w:history="1">
              <w:r>
                <w:rPr>
                  <w:rFonts w:ascii="Times New Roman" w:hAnsi="Times New Roman"/>
                  <w:sz w:val="26"/>
                  <w:szCs w:val="26"/>
                </w:rPr>
                <w:t>Cấp lại giấy xác nhận đăng ký hoạt động phát hành xuất bản phẩm</w:t>
              </w:r>
            </w:hyperlink>
          </w:p>
        </w:tc>
        <w:tc>
          <w:tcPr>
            <w:tcW w:w="2126" w:type="dxa"/>
            <w:vAlign w:val="center"/>
          </w:tcPr>
          <w:p>
            <w:pPr>
              <w:jc w:val="both"/>
              <w:rPr>
                <w:rFonts w:ascii="Times New Roman" w:hAnsi="Times New Roman"/>
                <w:sz w:val="26"/>
                <w:szCs w:val="26"/>
              </w:rPr>
            </w:pPr>
            <w:r>
              <w:rPr>
                <w:rFonts w:ascii="Times New Roman" w:hAnsi="Times New Roman"/>
                <w:spacing w:val="-2"/>
                <w:sz w:val="26"/>
                <w:szCs w:val="26"/>
              </w:rPr>
              <w:t>Xuất bản, In, Phát hành</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hyperlink r:id="rId135" w:history="1">
              <w:r>
                <w:rPr>
                  <w:rFonts w:ascii="Times New Roman" w:hAnsi="Times New Roman"/>
                  <w:sz w:val="26"/>
                  <w:szCs w:val="26"/>
                </w:rPr>
                <w:t xml:space="preserve">Sửa đổi, bổ sung văn bản xác nhận thông báo hoạt </w:t>
              </w:r>
              <w:r>
                <w:rPr>
                  <w:rFonts w:ascii="Times New Roman" w:hAnsi="Times New Roman"/>
                  <w:sz w:val="26"/>
                  <w:szCs w:val="26"/>
                  <w:lang w:val="vi-VN"/>
                </w:rPr>
                <w:t>đ</w:t>
              </w:r>
              <w:r>
                <w:rPr>
                  <w:rFonts w:ascii="Times New Roman" w:hAnsi="Times New Roman"/>
                  <w:sz w:val="26"/>
                  <w:szCs w:val="26"/>
                </w:rPr>
                <w:t>ộng bưu chính</w:t>
              </w:r>
            </w:hyperlink>
          </w:p>
        </w:tc>
        <w:tc>
          <w:tcPr>
            <w:tcW w:w="2126" w:type="dxa"/>
            <w:vAlign w:val="center"/>
          </w:tcPr>
          <w:p>
            <w:pPr>
              <w:jc w:val="both"/>
              <w:rPr>
                <w:rFonts w:ascii="Times New Roman" w:hAnsi="Times New Roman"/>
                <w:sz w:val="26"/>
                <w:szCs w:val="26"/>
                <w:lang w:val="vi-VN"/>
              </w:rPr>
            </w:pPr>
            <w:r>
              <w:rPr>
                <w:rFonts w:ascii="Times New Roman" w:hAnsi="Times New Roman"/>
                <w:sz w:val="26"/>
                <w:szCs w:val="26"/>
                <w:lang w:val="vi-VN"/>
              </w:rPr>
              <w:t>Bưu chính</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tr>
        <w:tc>
          <w:tcPr>
            <w:tcW w:w="993" w:type="dxa"/>
            <w:vAlign w:val="center"/>
          </w:tcPr>
          <w:p>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pPr>
              <w:jc w:val="both"/>
              <w:rPr>
                <w:rFonts w:ascii="Times New Roman" w:hAnsi="Times New Roman"/>
                <w:sz w:val="26"/>
                <w:szCs w:val="26"/>
              </w:rPr>
            </w:pPr>
            <w:r>
              <w:rPr>
                <w:rFonts w:ascii="Times New Roman" w:hAnsi="Times New Roman"/>
                <w:sz w:val="26"/>
                <w:szCs w:val="26"/>
              </w:rPr>
              <w:t>Văn bản chấp thuận thay đổi nội dung ghi trong giấy phép xuất bản bản tin (địa phương)</w:t>
            </w:r>
          </w:p>
        </w:tc>
        <w:tc>
          <w:tcPr>
            <w:tcW w:w="2126" w:type="dxa"/>
            <w:vAlign w:val="center"/>
          </w:tcPr>
          <w:p>
            <w:pPr>
              <w:jc w:val="both"/>
              <w:rPr>
                <w:rFonts w:ascii="Times New Roman" w:hAnsi="Times New Roman"/>
                <w:sz w:val="26"/>
                <w:szCs w:val="26"/>
                <w:lang w:val="vi-VN"/>
              </w:rPr>
            </w:pPr>
            <w:r>
              <w:rPr>
                <w:rFonts w:ascii="Times New Roman" w:hAnsi="Times New Roman"/>
                <w:sz w:val="26"/>
                <w:szCs w:val="26"/>
              </w:rPr>
              <w:t>Báo chí</w:t>
            </w:r>
          </w:p>
        </w:tc>
        <w:tc>
          <w:tcPr>
            <w:tcW w:w="3260" w:type="dxa"/>
            <w:vAlign w:val="center"/>
          </w:tcPr>
          <w:p>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pPr>
              <w:jc w:val="center"/>
              <w:rPr>
                <w:rFonts w:ascii="Times New Roman" w:hAnsi="Times New Roman"/>
                <w:b/>
                <w:sz w:val="26"/>
                <w:szCs w:val="26"/>
              </w:rPr>
            </w:pPr>
          </w:p>
        </w:tc>
      </w:tr>
      <w:bookmarkEnd w:id="1"/>
    </w:tbl>
    <w:p>
      <w:pPr>
        <w:jc w:val="both"/>
        <w:rPr>
          <w:rFonts w:ascii="Times New Roman" w:hAnsi="Times New Roman"/>
          <w:b/>
          <w:bCs/>
          <w:color w:val="000000" w:themeColor="text1"/>
          <w:sz w:val="26"/>
          <w:szCs w:val="26"/>
        </w:rPr>
      </w:pPr>
    </w:p>
    <w:p>
      <w:pPr>
        <w:jc w:val="both"/>
        <w:rPr>
          <w:rFonts w:ascii="Times New Roman" w:hAnsi="Times New Roman"/>
          <w:b/>
          <w:bCs/>
          <w:sz w:val="26"/>
          <w:szCs w:val="26"/>
        </w:rPr>
      </w:pPr>
    </w:p>
    <w:p>
      <w:pPr>
        <w:jc w:val="both"/>
        <w:rPr>
          <w:rFonts w:ascii="Times New Roman" w:hAnsi="Times New Roman"/>
          <w:b/>
          <w:bCs/>
          <w:color w:val="000000" w:themeColor="text1"/>
          <w:sz w:val="26"/>
          <w:szCs w:val="26"/>
        </w:rPr>
      </w:pPr>
    </w:p>
    <w:p>
      <w:pPr>
        <w:jc w:val="both"/>
        <w:rPr>
          <w:rFonts w:ascii="Times New Roman" w:hAnsi="Times New Roman"/>
          <w:b/>
          <w:bCs/>
          <w:color w:val="000000" w:themeColor="text1"/>
          <w:sz w:val="26"/>
          <w:szCs w:val="26"/>
        </w:rPr>
      </w:pPr>
    </w:p>
    <w:p>
      <w:pPr>
        <w:spacing w:after="120"/>
        <w:jc w:val="both"/>
        <w:rPr>
          <w:rFonts w:ascii="Times New Roman" w:hAnsi="Times New Roman"/>
          <w:b/>
          <w:bCs/>
          <w:color w:val="FF0000"/>
          <w:sz w:val="26"/>
          <w:szCs w:val="26"/>
        </w:rPr>
      </w:pPr>
    </w:p>
    <w:p>
      <w:pPr>
        <w:spacing w:after="120"/>
        <w:jc w:val="both"/>
        <w:rPr>
          <w:rFonts w:ascii="Times New Roman" w:hAnsi="Times New Roman"/>
          <w:b/>
          <w:bCs/>
          <w:color w:val="FF0000"/>
          <w:sz w:val="26"/>
          <w:szCs w:val="26"/>
        </w:rPr>
      </w:pPr>
    </w:p>
    <w:sectPr>
      <w:headerReference w:type="default" r:id="rId136"/>
      <w:footerReference w:type="even" r:id="rId137"/>
      <w:footerReference w:type="default" r:id="rId138"/>
      <w:pgSz w:w="16840" w:h="11907" w:orient="landscape"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left" w:pos="2970"/>
        <w:tab w:val="center" w:pos="7002"/>
      </w:tabs>
      <w:spacing w:after="120"/>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rPr>
      <w:t>18</w:t>
    </w:r>
    <w:r>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5BDC"/>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1517AC"/>
    <w:multiLevelType w:val="hybridMultilevel"/>
    <w:tmpl w:val="A95CC776"/>
    <w:lvl w:ilvl="0" w:tplc="194CB7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729A5"/>
    <w:multiLevelType w:val="hybridMultilevel"/>
    <w:tmpl w:val="A95CC776"/>
    <w:lvl w:ilvl="0" w:tplc="194CB7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717F9"/>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074B0"/>
    <w:multiLevelType w:val="hybridMultilevel"/>
    <w:tmpl w:val="BBE240E4"/>
    <w:lvl w:ilvl="0" w:tplc="F26237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75C5B"/>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BE7CA9"/>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6457D1"/>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D10EBD"/>
    <w:multiLevelType w:val="hybridMultilevel"/>
    <w:tmpl w:val="0682F49E"/>
    <w:lvl w:ilvl="0" w:tplc="F26237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F00D8A"/>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3B2DFD"/>
    <w:multiLevelType w:val="hybridMultilevel"/>
    <w:tmpl w:val="FF22721C"/>
    <w:lvl w:ilvl="0" w:tplc="E4EAA97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0A3E77"/>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405231"/>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A85165"/>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3272DA"/>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145EFD"/>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C2669D"/>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9E30B1"/>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5C285D"/>
    <w:multiLevelType w:val="hybridMultilevel"/>
    <w:tmpl w:val="A95CC776"/>
    <w:lvl w:ilvl="0" w:tplc="194CB7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6B3985"/>
    <w:multiLevelType w:val="hybridMultilevel"/>
    <w:tmpl w:val="AFE44CA0"/>
    <w:lvl w:ilvl="0" w:tplc="F26237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C9695E"/>
    <w:multiLevelType w:val="hybridMultilevel"/>
    <w:tmpl w:val="EEEECD80"/>
    <w:lvl w:ilvl="0" w:tplc="39F0241C">
      <w:numFmt w:val="bullet"/>
      <w:pStyle w:val="ColorfulList-Accent11"/>
      <w:lvlText w:val="-"/>
      <w:lvlJc w:val="left"/>
      <w:pPr>
        <w:tabs>
          <w:tab w:val="num" w:pos="1800"/>
        </w:tabs>
        <w:ind w:left="1800" w:hanging="360"/>
      </w:pPr>
      <w:rPr>
        <w:rFonts w:ascii="Arial" w:eastAsia="Times New Roman" w:hAnsi="Arial" w:hint="default"/>
      </w:rPr>
    </w:lvl>
    <w:lvl w:ilvl="1" w:tplc="1C2A0002">
      <w:start w:val="1"/>
      <w:numFmt w:val="bullet"/>
      <w:lvlText w:val="o"/>
      <w:lvlJc w:val="left"/>
      <w:pPr>
        <w:tabs>
          <w:tab w:val="num" w:pos="2880"/>
        </w:tabs>
        <w:ind w:left="2880" w:hanging="360"/>
      </w:pPr>
      <w:rPr>
        <w:rFonts w:ascii="Courier New" w:hAnsi="Courier New" w:cs="Wingdings" w:hint="default"/>
      </w:rPr>
    </w:lvl>
    <w:lvl w:ilvl="2" w:tplc="8BEEA10C">
      <w:start w:val="1"/>
      <w:numFmt w:val="bullet"/>
      <w:lvlText w:val=""/>
      <w:lvlJc w:val="left"/>
      <w:pPr>
        <w:tabs>
          <w:tab w:val="num" w:pos="3600"/>
        </w:tabs>
        <w:ind w:left="3600" w:hanging="360"/>
      </w:pPr>
      <w:rPr>
        <w:rFonts w:ascii="Wingdings" w:hAnsi="Wingdings" w:cs="Wingdings" w:hint="default"/>
      </w:rPr>
    </w:lvl>
    <w:lvl w:ilvl="3" w:tplc="B778288A">
      <w:start w:val="1"/>
      <w:numFmt w:val="bullet"/>
      <w:lvlText w:val=""/>
      <w:lvlJc w:val="left"/>
      <w:pPr>
        <w:tabs>
          <w:tab w:val="num" w:pos="4320"/>
        </w:tabs>
        <w:ind w:left="4320" w:hanging="360"/>
      </w:pPr>
      <w:rPr>
        <w:rFonts w:ascii="Symbol" w:hAnsi="Symbol" w:cs="Wingdings" w:hint="default"/>
      </w:rPr>
    </w:lvl>
    <w:lvl w:ilvl="4" w:tplc="79029C16">
      <w:start w:val="1"/>
      <w:numFmt w:val="bullet"/>
      <w:lvlText w:val="o"/>
      <w:lvlJc w:val="left"/>
      <w:pPr>
        <w:tabs>
          <w:tab w:val="num" w:pos="5040"/>
        </w:tabs>
        <w:ind w:left="5040" w:hanging="360"/>
      </w:pPr>
      <w:rPr>
        <w:rFonts w:ascii="Courier New" w:hAnsi="Courier New" w:cs="Wingdings" w:hint="default"/>
      </w:rPr>
    </w:lvl>
    <w:lvl w:ilvl="5" w:tplc="A49A290C">
      <w:start w:val="1"/>
      <w:numFmt w:val="bullet"/>
      <w:lvlText w:val=""/>
      <w:lvlJc w:val="left"/>
      <w:pPr>
        <w:tabs>
          <w:tab w:val="num" w:pos="5760"/>
        </w:tabs>
        <w:ind w:left="5760" w:hanging="360"/>
      </w:pPr>
      <w:rPr>
        <w:rFonts w:ascii="Wingdings" w:hAnsi="Wingdings" w:cs="Wingdings" w:hint="default"/>
      </w:rPr>
    </w:lvl>
    <w:lvl w:ilvl="6" w:tplc="250A63EA">
      <w:start w:val="1"/>
      <w:numFmt w:val="bullet"/>
      <w:lvlText w:val=""/>
      <w:lvlJc w:val="left"/>
      <w:pPr>
        <w:tabs>
          <w:tab w:val="num" w:pos="6480"/>
        </w:tabs>
        <w:ind w:left="6480" w:hanging="360"/>
      </w:pPr>
      <w:rPr>
        <w:rFonts w:ascii="Symbol" w:hAnsi="Symbol" w:cs="Wingdings" w:hint="default"/>
      </w:rPr>
    </w:lvl>
    <w:lvl w:ilvl="7" w:tplc="99829F80">
      <w:start w:val="1"/>
      <w:numFmt w:val="bullet"/>
      <w:lvlText w:val="o"/>
      <w:lvlJc w:val="left"/>
      <w:pPr>
        <w:tabs>
          <w:tab w:val="num" w:pos="7200"/>
        </w:tabs>
        <w:ind w:left="7200" w:hanging="360"/>
      </w:pPr>
      <w:rPr>
        <w:rFonts w:ascii="Courier New" w:hAnsi="Courier New" w:cs="Wingdings" w:hint="default"/>
      </w:rPr>
    </w:lvl>
    <w:lvl w:ilvl="8" w:tplc="82B6EA34">
      <w:start w:val="1"/>
      <w:numFmt w:val="bullet"/>
      <w:lvlText w:val=""/>
      <w:lvlJc w:val="left"/>
      <w:pPr>
        <w:tabs>
          <w:tab w:val="num" w:pos="7920"/>
        </w:tabs>
        <w:ind w:left="7920" w:hanging="360"/>
      </w:pPr>
      <w:rPr>
        <w:rFonts w:ascii="Wingdings" w:hAnsi="Wingdings" w:cs="Wingdings" w:hint="default"/>
      </w:rPr>
    </w:lvl>
  </w:abstractNum>
  <w:abstractNum w:abstractNumId="21">
    <w:nsid w:val="3D6217A3"/>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7C6381"/>
    <w:multiLevelType w:val="hybridMultilevel"/>
    <w:tmpl w:val="3036D7D6"/>
    <w:lvl w:ilvl="0" w:tplc="E4EAA97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E200F5"/>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CA1AC3"/>
    <w:multiLevelType w:val="hybridMultilevel"/>
    <w:tmpl w:val="A95CC776"/>
    <w:lvl w:ilvl="0" w:tplc="194CB7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A900DC"/>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9007E9"/>
    <w:multiLevelType w:val="hybridMultilevel"/>
    <w:tmpl w:val="A95CC776"/>
    <w:lvl w:ilvl="0" w:tplc="194CB7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F90BE9"/>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076272"/>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B11C67"/>
    <w:multiLevelType w:val="hybridMultilevel"/>
    <w:tmpl w:val="795E7946"/>
    <w:lvl w:ilvl="0" w:tplc="1414C2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287F0F"/>
    <w:multiLevelType w:val="hybridMultilevel"/>
    <w:tmpl w:val="6FA0CF32"/>
    <w:lvl w:ilvl="0" w:tplc="3DB23908">
      <w:start w:val="1"/>
      <w:numFmt w:val="bullet"/>
      <w:pStyle w:val="DD1"/>
      <w:lvlText w:val="-"/>
      <w:lvlJc w:val="left"/>
      <w:pPr>
        <w:ind w:left="1117" w:hanging="360"/>
      </w:pPr>
      <w:rPr>
        <w:rFonts w:ascii="Times New Roman" w:hAnsi="Times New Roman" w:cs="Times New Roman"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1">
    <w:nsid w:val="5F9810F2"/>
    <w:multiLevelType w:val="hybridMultilevel"/>
    <w:tmpl w:val="A95CC776"/>
    <w:lvl w:ilvl="0" w:tplc="194CB7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F50F49"/>
    <w:multiLevelType w:val="hybridMultilevel"/>
    <w:tmpl w:val="1110F6FC"/>
    <w:lvl w:ilvl="0" w:tplc="F26237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FF5946"/>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7E59EA"/>
    <w:multiLevelType w:val="hybridMultilevel"/>
    <w:tmpl w:val="5B50A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841DFB"/>
    <w:multiLevelType w:val="hybridMultilevel"/>
    <w:tmpl w:val="A95CC776"/>
    <w:lvl w:ilvl="0" w:tplc="194CB7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EB78A1"/>
    <w:multiLevelType w:val="hybridMultilevel"/>
    <w:tmpl w:val="BBE240E4"/>
    <w:lvl w:ilvl="0" w:tplc="F26237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C327F4"/>
    <w:multiLevelType w:val="hybridMultilevel"/>
    <w:tmpl w:val="A95CC776"/>
    <w:lvl w:ilvl="0" w:tplc="194CB7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1B60C1"/>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ED654F"/>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0"/>
  </w:num>
  <w:num w:numId="3">
    <w:abstractNumId w:val="0"/>
  </w:num>
  <w:num w:numId="4">
    <w:abstractNumId w:val="14"/>
  </w:num>
  <w:num w:numId="5">
    <w:abstractNumId w:val="11"/>
  </w:num>
  <w:num w:numId="6">
    <w:abstractNumId w:val="33"/>
  </w:num>
  <w:num w:numId="7">
    <w:abstractNumId w:val="39"/>
  </w:num>
  <w:num w:numId="8">
    <w:abstractNumId w:val="21"/>
  </w:num>
  <w:num w:numId="9">
    <w:abstractNumId w:val="13"/>
  </w:num>
  <w:num w:numId="10">
    <w:abstractNumId w:val="7"/>
  </w:num>
  <w:num w:numId="11">
    <w:abstractNumId w:val="15"/>
  </w:num>
  <w:num w:numId="12">
    <w:abstractNumId w:val="23"/>
  </w:num>
  <w:num w:numId="13">
    <w:abstractNumId w:val="17"/>
  </w:num>
  <w:num w:numId="14">
    <w:abstractNumId w:val="16"/>
  </w:num>
  <w:num w:numId="15">
    <w:abstractNumId w:val="28"/>
  </w:num>
  <w:num w:numId="16">
    <w:abstractNumId w:val="9"/>
  </w:num>
  <w:num w:numId="17">
    <w:abstractNumId w:val="3"/>
  </w:num>
  <w:num w:numId="18">
    <w:abstractNumId w:val="5"/>
  </w:num>
  <w:num w:numId="19">
    <w:abstractNumId w:val="27"/>
  </w:num>
  <w:num w:numId="20">
    <w:abstractNumId w:val="25"/>
  </w:num>
  <w:num w:numId="21">
    <w:abstractNumId w:val="38"/>
  </w:num>
  <w:num w:numId="22">
    <w:abstractNumId w:val="12"/>
  </w:num>
  <w:num w:numId="23">
    <w:abstractNumId w:val="6"/>
  </w:num>
  <w:num w:numId="24">
    <w:abstractNumId w:val="32"/>
  </w:num>
  <w:num w:numId="25">
    <w:abstractNumId w:val="19"/>
  </w:num>
  <w:num w:numId="26">
    <w:abstractNumId w:val="36"/>
  </w:num>
  <w:num w:numId="27">
    <w:abstractNumId w:val="8"/>
  </w:num>
  <w:num w:numId="28">
    <w:abstractNumId w:val="4"/>
  </w:num>
  <w:num w:numId="29">
    <w:abstractNumId w:val="2"/>
  </w:num>
  <w:num w:numId="30">
    <w:abstractNumId w:val="24"/>
  </w:num>
  <w:num w:numId="31">
    <w:abstractNumId w:val="26"/>
  </w:num>
  <w:num w:numId="32">
    <w:abstractNumId w:val="1"/>
  </w:num>
  <w:num w:numId="33">
    <w:abstractNumId w:val="34"/>
  </w:num>
  <w:num w:numId="34">
    <w:abstractNumId w:val="29"/>
  </w:num>
  <w:num w:numId="35">
    <w:abstractNumId w:val="10"/>
  </w:num>
  <w:num w:numId="36">
    <w:abstractNumId w:val="22"/>
  </w:num>
  <w:num w:numId="37">
    <w:abstractNumId w:val="35"/>
  </w:num>
  <w:num w:numId="38">
    <w:abstractNumId w:val="37"/>
  </w:num>
  <w:num w:numId="39">
    <w:abstractNumId w:val="18"/>
  </w:num>
  <w:num w:numId="40">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pPr>
      <w:keepNext/>
      <w:jc w:val="center"/>
      <w:outlineLvl w:val="1"/>
    </w:pPr>
    <w:rPr>
      <w:rFonts w:ascii="Times New Roman" w:hAnsi="Times New Roman"/>
      <w:b/>
      <w:bCs/>
      <w:sz w:val="26"/>
      <w:szCs w:val="24"/>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qFormat/>
    <w:pPr>
      <w:spacing w:before="120"/>
      <w:ind w:firstLine="851"/>
      <w:jc w:val="both"/>
      <w:outlineLvl w:val="3"/>
    </w:pPr>
    <w:rPr>
      <w:rFonts w:ascii="Times New Roman" w:hAnsi="Times New Roman"/>
      <w:bCs/>
      <w:i/>
    </w:rPr>
  </w:style>
  <w:style w:type="paragraph" w:styleId="Heading5">
    <w:name w:val="heading 5"/>
    <w:basedOn w:val="Normal"/>
    <w:link w:val="Heading5Char"/>
    <w:qFormat/>
    <w:pPr>
      <w:spacing w:before="60"/>
      <w:ind w:firstLine="1134"/>
      <w:jc w:val="both"/>
      <w:outlineLvl w:val="4"/>
    </w:pPr>
    <w:rPr>
      <w:rFonts w:ascii="Times New Roman" w:hAnsi="Times New Roman"/>
      <w:bCs/>
      <w:iCs/>
      <w:szCs w:val="26"/>
    </w:rPr>
  </w:style>
  <w:style w:type="paragraph" w:styleId="Heading6">
    <w:name w:val="heading 6"/>
    <w:basedOn w:val="Normal"/>
    <w:link w:val="Heading6Char"/>
    <w:qFormat/>
    <w:pPr>
      <w:spacing w:before="60"/>
      <w:ind w:firstLine="1418"/>
      <w:jc w:val="both"/>
      <w:outlineLvl w:val="5"/>
    </w:pPr>
    <w:rPr>
      <w:rFonts w:ascii="Times New Roman" w:hAnsi="Times New Roman"/>
      <w:bCs/>
      <w:szCs w:val="22"/>
    </w:rPr>
  </w:style>
  <w:style w:type="paragraph" w:styleId="Heading7">
    <w:name w:val="heading 7"/>
    <w:basedOn w:val="Normal"/>
    <w:link w:val="Heading7Char"/>
    <w:qFormat/>
    <w:pPr>
      <w:spacing w:before="120"/>
      <w:ind w:firstLine="851"/>
      <w:jc w:val="both"/>
      <w:outlineLvl w:val="6"/>
    </w:pPr>
    <w:rPr>
      <w:rFonts w:ascii="Times New Roman" w:hAnsi="Times New Roman"/>
      <w:szCs w:val="24"/>
    </w:rPr>
  </w:style>
  <w:style w:type="paragraph" w:styleId="Heading8">
    <w:name w:val="heading 8"/>
    <w:basedOn w:val="Normal"/>
    <w:link w:val="Heading8Char"/>
    <w:qFormat/>
    <w:pPr>
      <w:spacing w:before="120"/>
      <w:ind w:firstLine="1304"/>
      <w:jc w:val="both"/>
      <w:outlineLvl w:val="7"/>
    </w:pPr>
    <w:rPr>
      <w:rFonts w:ascii="Times New Roman" w:hAnsi="Times New Roman"/>
      <w:iCs/>
    </w:rPr>
  </w:style>
  <w:style w:type="paragraph" w:styleId="Heading9">
    <w:name w:val="heading 9"/>
    <w:basedOn w:val="Normal"/>
    <w:next w:val="Normal"/>
    <w:link w:val="Heading9Char"/>
    <w:qFormat/>
    <w:pPr>
      <w:keepNext/>
      <w:outlineLvl w:val="8"/>
    </w:pPr>
    <w:rPr>
      <w:rFonts w:ascii="Times New Roman" w:hAnsi="Times New Roman"/>
      <w:b/>
      <w:bCs/>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Pr>
      <w:rFonts w:eastAsia="Times New Roman" w:cs="Times New Roman"/>
      <w:b/>
      <w:bCs/>
      <w:sz w:val="26"/>
      <w:szCs w:val="24"/>
    </w:rPr>
  </w:style>
  <w:style w:type="character" w:customStyle="1" w:styleId="Heading3Char">
    <w:name w:val="Heading 3 Char"/>
    <w:basedOn w:val="DefaultParagraphFont"/>
    <w:link w:val="Heading3"/>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Pr>
      <w:rFonts w:eastAsia="Times New Roman" w:cs="Times New Roman"/>
      <w:bCs/>
      <w:i/>
      <w:sz w:val="28"/>
      <w:szCs w:val="28"/>
    </w:rPr>
  </w:style>
  <w:style w:type="character" w:customStyle="1" w:styleId="Heading5Char">
    <w:name w:val="Heading 5 Char"/>
    <w:basedOn w:val="DefaultParagraphFont"/>
    <w:link w:val="Heading5"/>
    <w:rPr>
      <w:rFonts w:eastAsia="Times New Roman" w:cs="Times New Roman"/>
      <w:bCs/>
      <w:iCs/>
      <w:sz w:val="28"/>
      <w:szCs w:val="26"/>
    </w:rPr>
  </w:style>
  <w:style w:type="character" w:customStyle="1" w:styleId="Heading6Char">
    <w:name w:val="Heading 6 Char"/>
    <w:basedOn w:val="DefaultParagraphFont"/>
    <w:link w:val="Heading6"/>
    <w:rPr>
      <w:rFonts w:eastAsia="Times New Roman" w:cs="Times New Roman"/>
      <w:bCs/>
      <w:sz w:val="28"/>
    </w:rPr>
  </w:style>
  <w:style w:type="character" w:customStyle="1" w:styleId="Heading7Char">
    <w:name w:val="Heading 7 Char"/>
    <w:basedOn w:val="DefaultParagraphFont"/>
    <w:link w:val="Heading7"/>
    <w:rPr>
      <w:rFonts w:eastAsia="Times New Roman" w:cs="Times New Roman"/>
      <w:sz w:val="28"/>
      <w:szCs w:val="24"/>
    </w:rPr>
  </w:style>
  <w:style w:type="character" w:customStyle="1" w:styleId="Heading8Char">
    <w:name w:val="Heading 8 Char"/>
    <w:basedOn w:val="DefaultParagraphFont"/>
    <w:link w:val="Heading8"/>
    <w:rPr>
      <w:rFonts w:eastAsia="Times New Roman" w:cs="Times New Roman"/>
      <w:iCs/>
      <w:sz w:val="28"/>
      <w:szCs w:val="28"/>
    </w:rPr>
  </w:style>
  <w:style w:type="character" w:customStyle="1" w:styleId="Heading9Char">
    <w:name w:val="Heading 9 Char"/>
    <w:basedOn w:val="DefaultParagraphFont"/>
    <w:link w:val="Heading9"/>
    <w:rPr>
      <w:rFonts w:eastAsia="Times New Roman" w:cs="Times New Roman"/>
      <w:b/>
      <w:bCs/>
      <w:sz w:val="22"/>
      <w:szCs w:val="24"/>
      <w:u w:val="single"/>
    </w:rPr>
  </w:style>
  <w:style w:type="table" w:styleId="TableGrid">
    <w:name w:val="Table Grid"/>
    <w:basedOn w:val="TableNormal"/>
    <w:uiPriority w:val="5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pPr>
      <w:keepNext/>
      <w:pageBreakBefore/>
      <w:spacing w:before="100" w:beforeAutospacing="1" w:after="100" w:afterAutospacing="1"/>
    </w:pPr>
    <w:rPr>
      <w:rFonts w:ascii="Tahoma" w:hAnsi="Tahoma"/>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VnTime" w:eastAsia="Times New Roman" w:hAnsi=".VnTime" w:cs="Times New Roman"/>
      <w:sz w:val="28"/>
      <w:szCs w:val="28"/>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VnTime" w:eastAsia="Times New Roman" w:hAnsi=".VnTime" w:cs="Times New Roman"/>
      <w:sz w:val="28"/>
      <w:szCs w:val="28"/>
    </w:rPr>
  </w:style>
  <w:style w:type="paragraph" w:customStyle="1" w:styleId="MediumGrid1-Accent21">
    <w:name w:val="Medium Grid 1 - Accent 21"/>
    <w:aliases w:val="bullet,VNA - List Paragraph,1.,List Paragraph1,Heading 41,List Paragraph 1,My checklist,List Paragraph level1,Resume Title,Citation List,Ha,Heading 411,Heading 4111,lp1,lp11,Medium Grid 1 - Accent 23"/>
    <w:basedOn w:val="Normal"/>
    <w:link w:val="MediumGrid1-Accent2Char"/>
    <w:uiPriority w:val="34"/>
    <w:qFormat/>
    <w:pPr>
      <w:ind w:left="720"/>
    </w:pPr>
    <w:rPr>
      <w:rFonts w:ascii="Times New Roman" w:eastAsia="Calibri" w:hAnsi="Times New Roman"/>
      <w:sz w:val="24"/>
      <w:szCs w:val="24"/>
    </w:rPr>
  </w:style>
  <w:style w:type="paragraph" w:styleId="BodyTextIndent">
    <w:name w:val="Body Text Indent"/>
    <w:basedOn w:val="Normal"/>
    <w:link w:val="BodyTextIndentChar"/>
    <w:pPr>
      <w:spacing w:after="100"/>
      <w:ind w:firstLine="720"/>
      <w:jc w:val="both"/>
    </w:pPr>
    <w:rPr>
      <w:bCs/>
      <w:szCs w:val="20"/>
      <w:lang w:val="x-none" w:eastAsia="x-none"/>
    </w:rPr>
  </w:style>
  <w:style w:type="character" w:customStyle="1" w:styleId="BodyTextIndentChar">
    <w:name w:val="Body Text Indent Char"/>
    <w:basedOn w:val="DefaultParagraphFont"/>
    <w:link w:val="BodyTextIndent"/>
    <w:rPr>
      <w:rFonts w:ascii=".VnTime" w:eastAsia="Times New Roman" w:hAnsi=".VnTime" w:cs="Times New Roman"/>
      <w:bCs/>
      <w:sz w:val="28"/>
      <w:szCs w:val="20"/>
      <w:lang w:val="x-none" w:eastAsia="x-none"/>
    </w:rPr>
  </w:style>
  <w:style w:type="paragraph" w:customStyle="1" w:styleId="Char5">
    <w:name w:val="Char5"/>
    <w:basedOn w:val="Heading3"/>
    <w:next w:val="Heading3"/>
    <w:autoRedefine/>
    <w:uiPriority w:val="99"/>
    <w:pPr>
      <w:spacing w:after="160" w:line="240" w:lineRule="exact"/>
      <w:jc w:val="both"/>
    </w:pPr>
    <w:rPr>
      <w:rFonts w:ascii="Verdana" w:hAnsi="Verdana" w:cs="Verdana"/>
      <w:sz w:val="22"/>
      <w:szCs w:val="22"/>
      <w:lang w:val="en-GB"/>
    </w:rPr>
  </w:style>
  <w:style w:type="paragraph" w:styleId="NormalWeb">
    <w:name w:val="Normal (Web)"/>
    <w:aliases w:val="표준 (웹)"/>
    <w:basedOn w:val="Normal"/>
    <w:pPr>
      <w:spacing w:before="100" w:beforeAutospacing="1" w:after="100" w:afterAutospacing="1"/>
    </w:pPr>
    <w:rPr>
      <w:rFonts w:ascii="Times New Roman" w:hAnsi="Times New Roman"/>
      <w:sz w:val="24"/>
      <w:szCs w:val="24"/>
    </w:rPr>
  </w:style>
  <w:style w:type="character" w:customStyle="1" w:styleId="MediumGrid1-Accent2Char">
    <w:name w:val="Medium Grid 1 - Accent 2 Char"/>
    <w:aliases w:val="bullet Char,VNA - List Paragraph Char,1. Char,List Paragraph1 Char,Heading 41 Char,List Paragraph 1 Char,My checklist Char,List Paragraph level1 Char,Resume Title Char,Citation List Char,Ha Char,Heading 411 Char,lp1 Char"/>
    <w:link w:val="MediumGrid1-Accent21"/>
    <w:uiPriority w:val="34"/>
    <w:qFormat/>
    <w:locked/>
    <w:rPr>
      <w:rFonts w:eastAsia="Calibri" w:cs="Times New Roman"/>
      <w:szCs w:val="24"/>
    </w:rPr>
  </w:style>
  <w:style w:type="character" w:styleId="HTMLTypewriter">
    <w:name w:val="HTML Typewriter"/>
    <w:uiPriority w:val="99"/>
    <w:rPr>
      <w:rFonts w:ascii="Courier New" w:hAnsi="Courier New" w:cs="Courier New"/>
      <w:sz w:val="20"/>
      <w:szCs w:val="20"/>
    </w:rPr>
  </w:style>
  <w:style w:type="paragraph" w:customStyle="1" w:styleId="ColorfulList-Accent11">
    <w:name w:val="Colorful List - Accent 11"/>
    <w:aliases w:val="&quot;+&quot;,bullet 1,Bullet L1,List Paragraph11,Bullet List,FooterText,numbered,Paragraphe de liste,Table Sequence,List A,Norm,abc,N1"/>
    <w:basedOn w:val="Normal"/>
    <w:autoRedefine/>
    <w:uiPriority w:val="34"/>
    <w:qFormat/>
    <w:pPr>
      <w:widowControl w:val="0"/>
      <w:numPr>
        <w:numId w:val="1"/>
      </w:numPr>
      <w:tabs>
        <w:tab w:val="num" w:pos="851"/>
      </w:tabs>
      <w:snapToGrid w:val="0"/>
      <w:spacing w:line="312" w:lineRule="auto"/>
      <w:ind w:left="0" w:firstLine="720"/>
      <w:jc w:val="both"/>
      <w:outlineLvl w:val="3"/>
    </w:pPr>
    <w:rPr>
      <w:rFonts w:ascii="Times New Roman" w:hAnsi="Times New Roman"/>
      <w:bCs/>
      <w:spacing w:val="-8"/>
      <w:lang w:val="x-none" w:eastAsia="vi-VN"/>
    </w:rPr>
  </w:style>
  <w:style w:type="character" w:styleId="Strong">
    <w:name w:val="Strong"/>
    <w:uiPriority w:val="22"/>
    <w:qFormat/>
    <w:rPr>
      <w:b/>
      <w:bCs/>
    </w:rPr>
  </w:style>
  <w:style w:type="paragraph" w:customStyle="1" w:styleId="DD1">
    <w:name w:val="DD1"/>
    <w:basedOn w:val="Normal"/>
    <w:link w:val="DD1Char"/>
    <w:qFormat/>
    <w:pPr>
      <w:widowControl w:val="0"/>
      <w:numPr>
        <w:numId w:val="2"/>
      </w:numPr>
      <w:spacing w:before="120" w:after="120" w:line="276" w:lineRule="auto"/>
      <w:ind w:left="641" w:hanging="357"/>
      <w:jc w:val="both"/>
    </w:pPr>
    <w:rPr>
      <w:rFonts w:ascii="Times New Roman" w:hAnsi="Times New Roman"/>
      <w:color w:val="000000"/>
      <w:sz w:val="26"/>
    </w:rPr>
  </w:style>
  <w:style w:type="character" w:customStyle="1" w:styleId="DD1Char">
    <w:name w:val="DD1 Char"/>
    <w:link w:val="DD1"/>
    <w:rPr>
      <w:rFonts w:eastAsia="Times New Roman" w:cs="Times New Roman"/>
      <w:color w:val="000000"/>
      <w:sz w:val="26"/>
      <w:szCs w:val="28"/>
    </w:rPr>
  </w:style>
  <w:style w:type="character" w:styleId="Hyperlink">
    <w:name w:val="Hyperlink"/>
    <w:uiPriority w:val="99"/>
    <w:unhideWhenUsed/>
    <w:rPr>
      <w:color w:val="0000FF"/>
      <w:u w:val="single"/>
    </w:rPr>
  </w:style>
  <w:style w:type="paragraph" w:styleId="ListParagraph">
    <w:name w:val="List Paragraph"/>
    <w:basedOn w:val="Normal"/>
    <w:uiPriority w:val="34"/>
    <w:qFormat/>
    <w:pPr>
      <w:spacing w:after="200" w:line="276" w:lineRule="auto"/>
      <w:ind w:left="720"/>
      <w:contextualSpacing/>
    </w:pPr>
    <w:rPr>
      <w:rFonts w:asciiTheme="minorHAnsi" w:eastAsiaTheme="minorEastAsia" w:hAnsiTheme="minorHAnsi" w:cstheme="minorBidi"/>
      <w:sz w:val="22"/>
      <w:szCs w:val="22"/>
    </w:rPr>
  </w:style>
  <w:style w:type="character" w:customStyle="1" w:styleId="link">
    <w:name w:val="link"/>
    <w:basedOn w:val="DefaultParagraphFont"/>
    <w:qFormat/>
  </w:style>
  <w:style w:type="character" w:customStyle="1" w:styleId="UnresolvedMention1">
    <w:name w:val="Unresolved Mention1"/>
    <w:basedOn w:val="DefaultParagraphFont"/>
    <w:uiPriority w:val="99"/>
    <w:semiHidden/>
    <w:unhideWhenUsed/>
    <w:rPr>
      <w:color w:val="605E5C"/>
      <w:shd w:val="clear" w:color="auto" w:fill="E1DFDD"/>
    </w:rPr>
  </w:style>
  <w:style w:type="table" w:customStyle="1" w:styleId="TableGrid1">
    <w:name w:val="Table Grid1"/>
    <w:basedOn w:val="TableNormal"/>
    <w:next w:val="TableGrid"/>
    <w:uiPriority w:val="59"/>
    <w:pPr>
      <w:spacing w:after="0" w:line="240" w:lineRule="auto"/>
    </w:pPr>
    <w:rPr>
      <w:rFonts w:asciiTheme="minorHAnsi" w:eastAsiaTheme="minorEastAsia"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eastAsiaTheme="minorEastAsia" w:hAnsiTheme="minorHAnsi"/>
      <w:b/>
      <w:bCs/>
      <w:sz w:val="20"/>
      <w:szCs w:val="20"/>
    </w:rPr>
  </w:style>
  <w:style w:type="paragraph" w:styleId="BodyTextIndent2">
    <w:name w:val="Body Text Indent 2"/>
    <w:basedOn w:val="Normal"/>
    <w:link w:val="BodyTextIndent2Char"/>
    <w:pPr>
      <w:ind w:left="567" w:firstLine="567"/>
      <w:jc w:val="both"/>
    </w:pPr>
    <w:rPr>
      <w:rFonts w:ascii="VNI-Times" w:hAnsi="VNI-Times"/>
      <w:sz w:val="26"/>
      <w:szCs w:val="20"/>
    </w:rPr>
  </w:style>
  <w:style w:type="character" w:customStyle="1" w:styleId="BodyTextIndent2Char">
    <w:name w:val="Body Text Indent 2 Char"/>
    <w:basedOn w:val="DefaultParagraphFont"/>
    <w:link w:val="BodyTextIndent2"/>
    <w:rPr>
      <w:rFonts w:ascii="VNI-Times" w:eastAsia="Times New Roman" w:hAnsi="VNI-Times" w:cs="Times New Roman"/>
      <w:sz w:val="26"/>
      <w:szCs w:val="20"/>
    </w:rPr>
  </w:style>
  <w:style w:type="paragraph" w:styleId="NoSpacing">
    <w:name w:val="No Spacing"/>
    <w:uiPriority w:val="1"/>
    <w:qFormat/>
    <w:pPr>
      <w:spacing w:after="0" w:line="240" w:lineRule="auto"/>
    </w:pPr>
    <w:rPr>
      <w:rFonts w:asciiTheme="minorHAnsi" w:eastAsiaTheme="minorEastAsia" w:hAnsiTheme="minorHAnsi"/>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paragraph" w:customStyle="1" w:styleId="CharCharCharCharCharCharChar">
    <w:name w:val="Char Char Char Char Char Char Char"/>
    <w:basedOn w:val="Normal"/>
    <w:pPr>
      <w:spacing w:after="160" w:line="240" w:lineRule="exact"/>
    </w:pPr>
    <w:rPr>
      <w:rFonts w:ascii="Verdana" w:hAnsi="Verdana"/>
      <w:sz w:val="20"/>
      <w:szCs w:val="20"/>
    </w:rPr>
  </w:style>
  <w:style w:type="paragraph" w:customStyle="1" w:styleId="CharCharCharChar">
    <w:name w:val="Char Char Char Char"/>
    <w:basedOn w:val="Normal"/>
    <w:pPr>
      <w:spacing w:after="160" w:line="240" w:lineRule="exact"/>
    </w:pPr>
    <w:rPr>
      <w:rFonts w:ascii="Verdana" w:hAnsi="Verdana"/>
      <w:sz w:val="20"/>
      <w:szCs w:val="20"/>
    </w:rPr>
  </w:style>
  <w:style w:type="character" w:customStyle="1" w:styleId="BodyTextChar">
    <w:name w:val="Body Text Char"/>
    <w:link w:val="BodyText"/>
    <w:rPr>
      <w:shd w:val="clear" w:color="auto" w:fill="FFFFFF"/>
    </w:rPr>
  </w:style>
  <w:style w:type="paragraph" w:styleId="BodyText">
    <w:name w:val="Body Text"/>
    <w:basedOn w:val="Normal"/>
    <w:link w:val="BodyTextChar"/>
    <w:qFormat/>
    <w:pPr>
      <w:widowControl w:val="0"/>
      <w:shd w:val="clear" w:color="auto" w:fill="FFFFFF"/>
      <w:spacing w:after="100" w:line="336" w:lineRule="auto"/>
      <w:ind w:firstLine="400"/>
    </w:pPr>
    <w:rPr>
      <w:rFonts w:ascii="Times New Roman" w:eastAsiaTheme="minorHAnsi" w:hAnsi="Times New Roman" w:cstheme="minorBidi"/>
      <w:sz w:val="24"/>
      <w:szCs w:val="22"/>
    </w:rPr>
  </w:style>
  <w:style w:type="character" w:customStyle="1" w:styleId="BodyTextChar1">
    <w:name w:val="Body Text Char1"/>
    <w:basedOn w:val="DefaultParagraphFont"/>
    <w:rPr>
      <w:rFonts w:ascii=".VnTime" w:eastAsia="Times New Roman" w:hAnsi=".VnTime" w:cs="Times New Roman"/>
      <w:sz w:val="28"/>
      <w:szCs w:val="28"/>
    </w:rPr>
  </w:style>
  <w:style w:type="character" w:styleId="FollowedHyperlink">
    <w:name w:val="FollowedHyperlink"/>
    <w:uiPriority w:val="99"/>
    <w:unhideWhenUsed/>
    <w:rPr>
      <w:color w:val="800080"/>
      <w:u w:val="single"/>
    </w:rPr>
  </w:style>
  <w:style w:type="table" w:customStyle="1" w:styleId="TableGrid2">
    <w:name w:val="Table Grid2"/>
    <w:basedOn w:val="TableNormal"/>
    <w:next w:val="TableGrid"/>
    <w:uiPriority w:val="59"/>
    <w:pPr>
      <w:spacing w:after="0" w:line="240" w:lineRule="auto"/>
    </w:pPr>
    <w:rPr>
      <w:rFonts w:asciiTheme="minorHAnsi" w:eastAsiaTheme="minorEastAsia"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pPr>
      <w:spacing w:after="0" w:line="240" w:lineRule="auto"/>
    </w:pPr>
    <w:rPr>
      <w:rFonts w:asciiTheme="minorHAnsi" w:eastAsiaTheme="minorEastAsia"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CharChar">
    <w:name w:val="Char Char1 Char Char"/>
    <w:basedOn w:val="Normal"/>
    <w:pPr>
      <w:spacing w:after="160" w:line="240" w:lineRule="exact"/>
    </w:pPr>
    <w:rPr>
      <w:rFonts w:ascii="Verdana" w:hAnsi="Verdana"/>
      <w:sz w:val="20"/>
      <w:szCs w:val="20"/>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List">
    <w:name w:val="List"/>
    <w:basedOn w:val="Normal"/>
    <w:next w:val="Normal"/>
    <w:pPr>
      <w:spacing w:after="120"/>
      <w:ind w:left="357" w:hanging="357"/>
    </w:pPr>
    <w:rPr>
      <w:rFonts w:ascii="Times New Roman" w:hAnsi="Times New Roman"/>
      <w:i/>
    </w:rPr>
  </w:style>
  <w:style w:type="paragraph" w:customStyle="1" w:styleId="veviec">
    <w:name w:val="veviec"/>
    <w:basedOn w:val="Normal"/>
    <w:rPr>
      <w:rFonts w:ascii="Times New Roman" w:hAnsi="Times New Roman"/>
      <w:iCs/>
      <w:sz w:val="26"/>
      <w:szCs w:val="26"/>
    </w:rPr>
  </w:style>
  <w:style w:type="paragraph" w:customStyle="1" w:styleId="kg">
    <w:name w:val="kg"/>
    <w:basedOn w:val="Normal"/>
    <w:pPr>
      <w:tabs>
        <w:tab w:val="left" w:pos="3239"/>
        <w:tab w:val="left" w:pos="4428"/>
      </w:tabs>
      <w:spacing w:after="120"/>
    </w:pPr>
    <w:rPr>
      <w:rFonts w:ascii="Times New Roman" w:hAnsi="Times New Roman"/>
      <w:szCs w:val="24"/>
    </w:rPr>
  </w:style>
  <w:style w:type="paragraph" w:customStyle="1" w:styleId="noinhan">
    <w:name w:val="noinhan"/>
    <w:basedOn w:val="Normal"/>
    <w:rPr>
      <w:rFonts w:ascii="Times New Roman" w:hAnsi="Times New Roman"/>
      <w:sz w:val="22"/>
      <w:szCs w:val="22"/>
    </w:rPr>
  </w:style>
  <w:style w:type="paragraph" w:customStyle="1" w:styleId="tieude">
    <w:name w:val="tieude"/>
    <w:basedOn w:val="Normal"/>
    <w:pPr>
      <w:jc w:val="center"/>
    </w:pPr>
    <w:rPr>
      <w:rFonts w:ascii="Times New Roman" w:hAnsi="Times New Roman"/>
      <w:bCs/>
      <w:sz w:val="26"/>
      <w:szCs w:val="26"/>
    </w:rPr>
  </w:style>
  <w:style w:type="paragraph" w:customStyle="1" w:styleId="kinhgui">
    <w:name w:val="kinhgui"/>
    <w:basedOn w:val="Normal"/>
    <w:pPr>
      <w:tabs>
        <w:tab w:val="left" w:pos="1134"/>
      </w:tabs>
    </w:pPr>
    <w:rPr>
      <w:rFonts w:ascii="Times New Roman" w:hAnsi="Times New Roman"/>
      <w:szCs w:val="24"/>
    </w:rPr>
  </w:style>
  <w:style w:type="paragraph" w:customStyle="1" w:styleId="StyleHeading5Before0pt">
    <w:name w:val="Style Heading 5 + Before:  0 pt"/>
    <w:basedOn w:val="Heading5"/>
    <w:pPr>
      <w:ind w:firstLine="0"/>
    </w:pPr>
    <w:rPr>
      <w:bCs w:val="0"/>
      <w:iCs w:val="0"/>
      <w:szCs w:val="20"/>
    </w:rPr>
  </w:style>
  <w:style w:type="paragraph" w:styleId="BodyText2">
    <w:name w:val="Body Text 2"/>
    <w:basedOn w:val="Normal"/>
    <w:link w:val="BodyText2Char"/>
    <w:pPr>
      <w:jc w:val="both"/>
    </w:pPr>
    <w:rPr>
      <w:rFonts w:ascii="Times New Roman" w:hAnsi="Times New Roman"/>
      <w:szCs w:val="24"/>
    </w:rPr>
  </w:style>
  <w:style w:type="character" w:customStyle="1" w:styleId="BodyText2Char">
    <w:name w:val="Body Text 2 Char"/>
    <w:basedOn w:val="DefaultParagraphFont"/>
    <w:link w:val="BodyText2"/>
    <w:rPr>
      <w:rFonts w:eastAsia="Times New Roman" w:cs="Times New Roman"/>
      <w:sz w:val="28"/>
      <w:szCs w:val="24"/>
    </w:rPr>
  </w:style>
  <w:style w:type="paragraph" w:customStyle="1" w:styleId="Char1CharCharCharCharCharCharCharCharCharCharCharCharCharCharCharChar1CharCharChar">
    <w:name w:val="Char1 Char Char Char Char Char Char Char Char Char Char Char Char Char Char Char Char1 Char Char Char"/>
    <w:basedOn w:val="Normal"/>
    <w:pPr>
      <w:widowControl w:val="0"/>
      <w:jc w:val="both"/>
    </w:pPr>
    <w:rPr>
      <w:rFonts w:ascii="Times New Roman" w:eastAsia="SimSun" w:hAnsi="Times New Roman"/>
      <w:kern w:val="2"/>
      <w:sz w:val="24"/>
      <w:szCs w:val="24"/>
      <w:lang w:eastAsia="zh-CN"/>
    </w:rPr>
  </w:style>
  <w:style w:type="character" w:customStyle="1" w:styleId="Tablecaption">
    <w:name w:val="Table caption_"/>
    <w:link w:val="Tablecaption0"/>
    <w:uiPriority w:val="99"/>
    <w:rPr>
      <w:b/>
      <w:bCs/>
      <w:shd w:val="clear" w:color="auto" w:fill="FFFFFF"/>
    </w:rPr>
  </w:style>
  <w:style w:type="paragraph" w:customStyle="1" w:styleId="Tablecaption0">
    <w:name w:val="Table caption"/>
    <w:basedOn w:val="Normal"/>
    <w:link w:val="Tablecaption"/>
    <w:uiPriority w:val="99"/>
    <w:pPr>
      <w:widowControl w:val="0"/>
      <w:shd w:val="clear" w:color="auto" w:fill="FFFFFF"/>
      <w:spacing w:line="269" w:lineRule="auto"/>
      <w:jc w:val="center"/>
    </w:pPr>
    <w:rPr>
      <w:rFonts w:ascii="Times New Roman" w:eastAsiaTheme="minorHAnsi" w:hAnsi="Times New Roman" w:cstheme="minorBidi"/>
      <w:b/>
      <w:bCs/>
      <w:sz w:val="24"/>
      <w:szCs w:val="22"/>
    </w:rPr>
  </w:style>
  <w:style w:type="numbering" w:customStyle="1" w:styleId="NoList1">
    <w:name w:val="No List1"/>
    <w:next w:val="NoList"/>
    <w:uiPriority w:val="99"/>
    <w:semiHidden/>
    <w:unhideWhenUsed/>
  </w:style>
  <w:style w:type="numbering" w:customStyle="1" w:styleId="Style1">
    <w:name w:val="Style1"/>
    <w:uiPriority w:val="99"/>
    <w:pPr>
      <w:numPr>
        <w:numId w:val="3"/>
      </w:numPr>
    </w:pPr>
  </w:style>
  <w:style w:type="table" w:customStyle="1" w:styleId="TableGrid4">
    <w:name w:val="Table Grid4"/>
    <w:basedOn w:val="TableNormal"/>
    <w:next w:val="TableGrid"/>
    <w:uiPriority w:val="59"/>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customStyle="1" w:styleId="Default">
    <w:name w:val="Default"/>
    <w:pPr>
      <w:autoSpaceDE w:val="0"/>
      <w:autoSpaceDN w:val="0"/>
      <w:adjustRightInd w:val="0"/>
      <w:spacing w:after="0" w:line="240" w:lineRule="auto"/>
    </w:pPr>
    <w:rPr>
      <w:rFonts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pPr>
      <w:keepNext/>
      <w:jc w:val="center"/>
      <w:outlineLvl w:val="1"/>
    </w:pPr>
    <w:rPr>
      <w:rFonts w:ascii="Times New Roman" w:hAnsi="Times New Roman"/>
      <w:b/>
      <w:bCs/>
      <w:sz w:val="26"/>
      <w:szCs w:val="24"/>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qFormat/>
    <w:pPr>
      <w:spacing w:before="120"/>
      <w:ind w:firstLine="851"/>
      <w:jc w:val="both"/>
      <w:outlineLvl w:val="3"/>
    </w:pPr>
    <w:rPr>
      <w:rFonts w:ascii="Times New Roman" w:hAnsi="Times New Roman"/>
      <w:bCs/>
      <w:i/>
    </w:rPr>
  </w:style>
  <w:style w:type="paragraph" w:styleId="Heading5">
    <w:name w:val="heading 5"/>
    <w:basedOn w:val="Normal"/>
    <w:link w:val="Heading5Char"/>
    <w:qFormat/>
    <w:pPr>
      <w:spacing w:before="60"/>
      <w:ind w:firstLine="1134"/>
      <w:jc w:val="both"/>
      <w:outlineLvl w:val="4"/>
    </w:pPr>
    <w:rPr>
      <w:rFonts w:ascii="Times New Roman" w:hAnsi="Times New Roman"/>
      <w:bCs/>
      <w:iCs/>
      <w:szCs w:val="26"/>
    </w:rPr>
  </w:style>
  <w:style w:type="paragraph" w:styleId="Heading6">
    <w:name w:val="heading 6"/>
    <w:basedOn w:val="Normal"/>
    <w:link w:val="Heading6Char"/>
    <w:qFormat/>
    <w:pPr>
      <w:spacing w:before="60"/>
      <w:ind w:firstLine="1418"/>
      <w:jc w:val="both"/>
      <w:outlineLvl w:val="5"/>
    </w:pPr>
    <w:rPr>
      <w:rFonts w:ascii="Times New Roman" w:hAnsi="Times New Roman"/>
      <w:bCs/>
      <w:szCs w:val="22"/>
    </w:rPr>
  </w:style>
  <w:style w:type="paragraph" w:styleId="Heading7">
    <w:name w:val="heading 7"/>
    <w:basedOn w:val="Normal"/>
    <w:link w:val="Heading7Char"/>
    <w:qFormat/>
    <w:pPr>
      <w:spacing w:before="120"/>
      <w:ind w:firstLine="851"/>
      <w:jc w:val="both"/>
      <w:outlineLvl w:val="6"/>
    </w:pPr>
    <w:rPr>
      <w:rFonts w:ascii="Times New Roman" w:hAnsi="Times New Roman"/>
      <w:szCs w:val="24"/>
    </w:rPr>
  </w:style>
  <w:style w:type="paragraph" w:styleId="Heading8">
    <w:name w:val="heading 8"/>
    <w:basedOn w:val="Normal"/>
    <w:link w:val="Heading8Char"/>
    <w:qFormat/>
    <w:pPr>
      <w:spacing w:before="120"/>
      <w:ind w:firstLine="1304"/>
      <w:jc w:val="both"/>
      <w:outlineLvl w:val="7"/>
    </w:pPr>
    <w:rPr>
      <w:rFonts w:ascii="Times New Roman" w:hAnsi="Times New Roman"/>
      <w:iCs/>
    </w:rPr>
  </w:style>
  <w:style w:type="paragraph" w:styleId="Heading9">
    <w:name w:val="heading 9"/>
    <w:basedOn w:val="Normal"/>
    <w:next w:val="Normal"/>
    <w:link w:val="Heading9Char"/>
    <w:qFormat/>
    <w:pPr>
      <w:keepNext/>
      <w:outlineLvl w:val="8"/>
    </w:pPr>
    <w:rPr>
      <w:rFonts w:ascii="Times New Roman" w:hAnsi="Times New Roman"/>
      <w:b/>
      <w:bCs/>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Pr>
      <w:rFonts w:eastAsia="Times New Roman" w:cs="Times New Roman"/>
      <w:b/>
      <w:bCs/>
      <w:sz w:val="26"/>
      <w:szCs w:val="24"/>
    </w:rPr>
  </w:style>
  <w:style w:type="character" w:customStyle="1" w:styleId="Heading3Char">
    <w:name w:val="Heading 3 Char"/>
    <w:basedOn w:val="DefaultParagraphFont"/>
    <w:link w:val="Heading3"/>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Pr>
      <w:rFonts w:eastAsia="Times New Roman" w:cs="Times New Roman"/>
      <w:bCs/>
      <w:i/>
      <w:sz w:val="28"/>
      <w:szCs w:val="28"/>
    </w:rPr>
  </w:style>
  <w:style w:type="character" w:customStyle="1" w:styleId="Heading5Char">
    <w:name w:val="Heading 5 Char"/>
    <w:basedOn w:val="DefaultParagraphFont"/>
    <w:link w:val="Heading5"/>
    <w:rPr>
      <w:rFonts w:eastAsia="Times New Roman" w:cs="Times New Roman"/>
      <w:bCs/>
      <w:iCs/>
      <w:sz w:val="28"/>
      <w:szCs w:val="26"/>
    </w:rPr>
  </w:style>
  <w:style w:type="character" w:customStyle="1" w:styleId="Heading6Char">
    <w:name w:val="Heading 6 Char"/>
    <w:basedOn w:val="DefaultParagraphFont"/>
    <w:link w:val="Heading6"/>
    <w:rPr>
      <w:rFonts w:eastAsia="Times New Roman" w:cs="Times New Roman"/>
      <w:bCs/>
      <w:sz w:val="28"/>
    </w:rPr>
  </w:style>
  <w:style w:type="character" w:customStyle="1" w:styleId="Heading7Char">
    <w:name w:val="Heading 7 Char"/>
    <w:basedOn w:val="DefaultParagraphFont"/>
    <w:link w:val="Heading7"/>
    <w:rPr>
      <w:rFonts w:eastAsia="Times New Roman" w:cs="Times New Roman"/>
      <w:sz w:val="28"/>
      <w:szCs w:val="24"/>
    </w:rPr>
  </w:style>
  <w:style w:type="character" w:customStyle="1" w:styleId="Heading8Char">
    <w:name w:val="Heading 8 Char"/>
    <w:basedOn w:val="DefaultParagraphFont"/>
    <w:link w:val="Heading8"/>
    <w:rPr>
      <w:rFonts w:eastAsia="Times New Roman" w:cs="Times New Roman"/>
      <w:iCs/>
      <w:sz w:val="28"/>
      <w:szCs w:val="28"/>
    </w:rPr>
  </w:style>
  <w:style w:type="character" w:customStyle="1" w:styleId="Heading9Char">
    <w:name w:val="Heading 9 Char"/>
    <w:basedOn w:val="DefaultParagraphFont"/>
    <w:link w:val="Heading9"/>
    <w:rPr>
      <w:rFonts w:eastAsia="Times New Roman" w:cs="Times New Roman"/>
      <w:b/>
      <w:bCs/>
      <w:sz w:val="22"/>
      <w:szCs w:val="24"/>
      <w:u w:val="single"/>
    </w:rPr>
  </w:style>
  <w:style w:type="table" w:styleId="TableGrid">
    <w:name w:val="Table Grid"/>
    <w:basedOn w:val="TableNormal"/>
    <w:uiPriority w:val="5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pPr>
      <w:keepNext/>
      <w:pageBreakBefore/>
      <w:spacing w:before="100" w:beforeAutospacing="1" w:after="100" w:afterAutospacing="1"/>
    </w:pPr>
    <w:rPr>
      <w:rFonts w:ascii="Tahoma" w:hAnsi="Tahoma"/>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VnTime" w:eastAsia="Times New Roman" w:hAnsi=".VnTime" w:cs="Times New Roman"/>
      <w:sz w:val="28"/>
      <w:szCs w:val="28"/>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VnTime" w:eastAsia="Times New Roman" w:hAnsi=".VnTime" w:cs="Times New Roman"/>
      <w:sz w:val="28"/>
      <w:szCs w:val="28"/>
    </w:rPr>
  </w:style>
  <w:style w:type="paragraph" w:customStyle="1" w:styleId="MediumGrid1-Accent21">
    <w:name w:val="Medium Grid 1 - Accent 21"/>
    <w:aliases w:val="bullet,VNA - List Paragraph,1.,List Paragraph1,Heading 41,List Paragraph 1,My checklist,List Paragraph level1,Resume Title,Citation List,Ha,Heading 411,Heading 4111,lp1,lp11,Medium Grid 1 - Accent 23"/>
    <w:basedOn w:val="Normal"/>
    <w:link w:val="MediumGrid1-Accent2Char"/>
    <w:uiPriority w:val="34"/>
    <w:qFormat/>
    <w:pPr>
      <w:ind w:left="720"/>
    </w:pPr>
    <w:rPr>
      <w:rFonts w:ascii="Times New Roman" w:eastAsia="Calibri" w:hAnsi="Times New Roman"/>
      <w:sz w:val="24"/>
      <w:szCs w:val="24"/>
    </w:rPr>
  </w:style>
  <w:style w:type="paragraph" w:styleId="BodyTextIndent">
    <w:name w:val="Body Text Indent"/>
    <w:basedOn w:val="Normal"/>
    <w:link w:val="BodyTextIndentChar"/>
    <w:pPr>
      <w:spacing w:after="100"/>
      <w:ind w:firstLine="720"/>
      <w:jc w:val="both"/>
    </w:pPr>
    <w:rPr>
      <w:bCs/>
      <w:szCs w:val="20"/>
      <w:lang w:val="x-none" w:eastAsia="x-none"/>
    </w:rPr>
  </w:style>
  <w:style w:type="character" w:customStyle="1" w:styleId="BodyTextIndentChar">
    <w:name w:val="Body Text Indent Char"/>
    <w:basedOn w:val="DefaultParagraphFont"/>
    <w:link w:val="BodyTextIndent"/>
    <w:rPr>
      <w:rFonts w:ascii=".VnTime" w:eastAsia="Times New Roman" w:hAnsi=".VnTime" w:cs="Times New Roman"/>
      <w:bCs/>
      <w:sz w:val="28"/>
      <w:szCs w:val="20"/>
      <w:lang w:val="x-none" w:eastAsia="x-none"/>
    </w:rPr>
  </w:style>
  <w:style w:type="paragraph" w:customStyle="1" w:styleId="Char5">
    <w:name w:val="Char5"/>
    <w:basedOn w:val="Heading3"/>
    <w:next w:val="Heading3"/>
    <w:autoRedefine/>
    <w:uiPriority w:val="99"/>
    <w:pPr>
      <w:spacing w:after="160" w:line="240" w:lineRule="exact"/>
      <w:jc w:val="both"/>
    </w:pPr>
    <w:rPr>
      <w:rFonts w:ascii="Verdana" w:hAnsi="Verdana" w:cs="Verdana"/>
      <w:sz w:val="22"/>
      <w:szCs w:val="22"/>
      <w:lang w:val="en-GB"/>
    </w:rPr>
  </w:style>
  <w:style w:type="paragraph" w:styleId="NormalWeb">
    <w:name w:val="Normal (Web)"/>
    <w:aliases w:val="표준 (웹)"/>
    <w:basedOn w:val="Normal"/>
    <w:pPr>
      <w:spacing w:before="100" w:beforeAutospacing="1" w:after="100" w:afterAutospacing="1"/>
    </w:pPr>
    <w:rPr>
      <w:rFonts w:ascii="Times New Roman" w:hAnsi="Times New Roman"/>
      <w:sz w:val="24"/>
      <w:szCs w:val="24"/>
    </w:rPr>
  </w:style>
  <w:style w:type="character" w:customStyle="1" w:styleId="MediumGrid1-Accent2Char">
    <w:name w:val="Medium Grid 1 - Accent 2 Char"/>
    <w:aliases w:val="bullet Char,VNA - List Paragraph Char,1. Char,List Paragraph1 Char,Heading 41 Char,List Paragraph 1 Char,My checklist Char,List Paragraph level1 Char,Resume Title Char,Citation List Char,Ha Char,Heading 411 Char,lp1 Char"/>
    <w:link w:val="MediumGrid1-Accent21"/>
    <w:uiPriority w:val="34"/>
    <w:qFormat/>
    <w:locked/>
    <w:rPr>
      <w:rFonts w:eastAsia="Calibri" w:cs="Times New Roman"/>
      <w:szCs w:val="24"/>
    </w:rPr>
  </w:style>
  <w:style w:type="character" w:styleId="HTMLTypewriter">
    <w:name w:val="HTML Typewriter"/>
    <w:uiPriority w:val="99"/>
    <w:rPr>
      <w:rFonts w:ascii="Courier New" w:hAnsi="Courier New" w:cs="Courier New"/>
      <w:sz w:val="20"/>
      <w:szCs w:val="20"/>
    </w:rPr>
  </w:style>
  <w:style w:type="paragraph" w:customStyle="1" w:styleId="ColorfulList-Accent11">
    <w:name w:val="Colorful List - Accent 11"/>
    <w:aliases w:val="&quot;+&quot;,bullet 1,Bullet L1,List Paragraph11,Bullet List,FooterText,numbered,Paragraphe de liste,Table Sequence,List A,Norm,abc,N1"/>
    <w:basedOn w:val="Normal"/>
    <w:autoRedefine/>
    <w:uiPriority w:val="34"/>
    <w:qFormat/>
    <w:pPr>
      <w:widowControl w:val="0"/>
      <w:numPr>
        <w:numId w:val="1"/>
      </w:numPr>
      <w:tabs>
        <w:tab w:val="num" w:pos="851"/>
      </w:tabs>
      <w:snapToGrid w:val="0"/>
      <w:spacing w:line="312" w:lineRule="auto"/>
      <w:ind w:left="0" w:firstLine="720"/>
      <w:jc w:val="both"/>
      <w:outlineLvl w:val="3"/>
    </w:pPr>
    <w:rPr>
      <w:rFonts w:ascii="Times New Roman" w:hAnsi="Times New Roman"/>
      <w:bCs/>
      <w:spacing w:val="-8"/>
      <w:lang w:val="x-none" w:eastAsia="vi-VN"/>
    </w:rPr>
  </w:style>
  <w:style w:type="character" w:styleId="Strong">
    <w:name w:val="Strong"/>
    <w:uiPriority w:val="22"/>
    <w:qFormat/>
    <w:rPr>
      <w:b/>
      <w:bCs/>
    </w:rPr>
  </w:style>
  <w:style w:type="paragraph" w:customStyle="1" w:styleId="DD1">
    <w:name w:val="DD1"/>
    <w:basedOn w:val="Normal"/>
    <w:link w:val="DD1Char"/>
    <w:qFormat/>
    <w:pPr>
      <w:widowControl w:val="0"/>
      <w:numPr>
        <w:numId w:val="2"/>
      </w:numPr>
      <w:spacing w:before="120" w:after="120" w:line="276" w:lineRule="auto"/>
      <w:ind w:left="641" w:hanging="357"/>
      <w:jc w:val="both"/>
    </w:pPr>
    <w:rPr>
      <w:rFonts w:ascii="Times New Roman" w:hAnsi="Times New Roman"/>
      <w:color w:val="000000"/>
      <w:sz w:val="26"/>
    </w:rPr>
  </w:style>
  <w:style w:type="character" w:customStyle="1" w:styleId="DD1Char">
    <w:name w:val="DD1 Char"/>
    <w:link w:val="DD1"/>
    <w:rPr>
      <w:rFonts w:eastAsia="Times New Roman" w:cs="Times New Roman"/>
      <w:color w:val="000000"/>
      <w:sz w:val="26"/>
      <w:szCs w:val="28"/>
    </w:rPr>
  </w:style>
  <w:style w:type="character" w:styleId="Hyperlink">
    <w:name w:val="Hyperlink"/>
    <w:uiPriority w:val="99"/>
    <w:unhideWhenUsed/>
    <w:rPr>
      <w:color w:val="0000FF"/>
      <w:u w:val="single"/>
    </w:rPr>
  </w:style>
  <w:style w:type="paragraph" w:styleId="ListParagraph">
    <w:name w:val="List Paragraph"/>
    <w:basedOn w:val="Normal"/>
    <w:uiPriority w:val="34"/>
    <w:qFormat/>
    <w:pPr>
      <w:spacing w:after="200" w:line="276" w:lineRule="auto"/>
      <w:ind w:left="720"/>
      <w:contextualSpacing/>
    </w:pPr>
    <w:rPr>
      <w:rFonts w:asciiTheme="minorHAnsi" w:eastAsiaTheme="minorEastAsia" w:hAnsiTheme="minorHAnsi" w:cstheme="minorBidi"/>
      <w:sz w:val="22"/>
      <w:szCs w:val="22"/>
    </w:rPr>
  </w:style>
  <w:style w:type="character" w:customStyle="1" w:styleId="link">
    <w:name w:val="link"/>
    <w:basedOn w:val="DefaultParagraphFont"/>
    <w:qFormat/>
  </w:style>
  <w:style w:type="character" w:customStyle="1" w:styleId="UnresolvedMention1">
    <w:name w:val="Unresolved Mention1"/>
    <w:basedOn w:val="DefaultParagraphFont"/>
    <w:uiPriority w:val="99"/>
    <w:semiHidden/>
    <w:unhideWhenUsed/>
    <w:rPr>
      <w:color w:val="605E5C"/>
      <w:shd w:val="clear" w:color="auto" w:fill="E1DFDD"/>
    </w:rPr>
  </w:style>
  <w:style w:type="table" w:customStyle="1" w:styleId="TableGrid1">
    <w:name w:val="Table Grid1"/>
    <w:basedOn w:val="TableNormal"/>
    <w:next w:val="TableGrid"/>
    <w:uiPriority w:val="59"/>
    <w:pPr>
      <w:spacing w:after="0" w:line="240" w:lineRule="auto"/>
    </w:pPr>
    <w:rPr>
      <w:rFonts w:asciiTheme="minorHAnsi" w:eastAsiaTheme="minorEastAsia"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eastAsiaTheme="minorEastAsia" w:hAnsiTheme="minorHAnsi"/>
      <w:b/>
      <w:bCs/>
      <w:sz w:val="20"/>
      <w:szCs w:val="20"/>
    </w:rPr>
  </w:style>
  <w:style w:type="paragraph" w:styleId="BodyTextIndent2">
    <w:name w:val="Body Text Indent 2"/>
    <w:basedOn w:val="Normal"/>
    <w:link w:val="BodyTextIndent2Char"/>
    <w:pPr>
      <w:ind w:left="567" w:firstLine="567"/>
      <w:jc w:val="both"/>
    </w:pPr>
    <w:rPr>
      <w:rFonts w:ascii="VNI-Times" w:hAnsi="VNI-Times"/>
      <w:sz w:val="26"/>
      <w:szCs w:val="20"/>
    </w:rPr>
  </w:style>
  <w:style w:type="character" w:customStyle="1" w:styleId="BodyTextIndent2Char">
    <w:name w:val="Body Text Indent 2 Char"/>
    <w:basedOn w:val="DefaultParagraphFont"/>
    <w:link w:val="BodyTextIndent2"/>
    <w:rPr>
      <w:rFonts w:ascii="VNI-Times" w:eastAsia="Times New Roman" w:hAnsi="VNI-Times" w:cs="Times New Roman"/>
      <w:sz w:val="26"/>
      <w:szCs w:val="20"/>
    </w:rPr>
  </w:style>
  <w:style w:type="paragraph" w:styleId="NoSpacing">
    <w:name w:val="No Spacing"/>
    <w:uiPriority w:val="1"/>
    <w:qFormat/>
    <w:pPr>
      <w:spacing w:after="0" w:line="240" w:lineRule="auto"/>
    </w:pPr>
    <w:rPr>
      <w:rFonts w:asciiTheme="minorHAnsi" w:eastAsiaTheme="minorEastAsia" w:hAnsiTheme="minorHAnsi"/>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paragraph" w:customStyle="1" w:styleId="CharCharCharCharCharCharChar">
    <w:name w:val="Char Char Char Char Char Char Char"/>
    <w:basedOn w:val="Normal"/>
    <w:pPr>
      <w:spacing w:after="160" w:line="240" w:lineRule="exact"/>
    </w:pPr>
    <w:rPr>
      <w:rFonts w:ascii="Verdana" w:hAnsi="Verdana"/>
      <w:sz w:val="20"/>
      <w:szCs w:val="20"/>
    </w:rPr>
  </w:style>
  <w:style w:type="paragraph" w:customStyle="1" w:styleId="CharCharCharChar">
    <w:name w:val="Char Char Char Char"/>
    <w:basedOn w:val="Normal"/>
    <w:pPr>
      <w:spacing w:after="160" w:line="240" w:lineRule="exact"/>
    </w:pPr>
    <w:rPr>
      <w:rFonts w:ascii="Verdana" w:hAnsi="Verdana"/>
      <w:sz w:val="20"/>
      <w:szCs w:val="20"/>
    </w:rPr>
  </w:style>
  <w:style w:type="character" w:customStyle="1" w:styleId="BodyTextChar">
    <w:name w:val="Body Text Char"/>
    <w:link w:val="BodyText"/>
    <w:rPr>
      <w:shd w:val="clear" w:color="auto" w:fill="FFFFFF"/>
    </w:rPr>
  </w:style>
  <w:style w:type="paragraph" w:styleId="BodyText">
    <w:name w:val="Body Text"/>
    <w:basedOn w:val="Normal"/>
    <w:link w:val="BodyTextChar"/>
    <w:qFormat/>
    <w:pPr>
      <w:widowControl w:val="0"/>
      <w:shd w:val="clear" w:color="auto" w:fill="FFFFFF"/>
      <w:spacing w:after="100" w:line="336" w:lineRule="auto"/>
      <w:ind w:firstLine="400"/>
    </w:pPr>
    <w:rPr>
      <w:rFonts w:ascii="Times New Roman" w:eastAsiaTheme="minorHAnsi" w:hAnsi="Times New Roman" w:cstheme="minorBidi"/>
      <w:sz w:val="24"/>
      <w:szCs w:val="22"/>
    </w:rPr>
  </w:style>
  <w:style w:type="character" w:customStyle="1" w:styleId="BodyTextChar1">
    <w:name w:val="Body Text Char1"/>
    <w:basedOn w:val="DefaultParagraphFont"/>
    <w:rPr>
      <w:rFonts w:ascii=".VnTime" w:eastAsia="Times New Roman" w:hAnsi=".VnTime" w:cs="Times New Roman"/>
      <w:sz w:val="28"/>
      <w:szCs w:val="28"/>
    </w:rPr>
  </w:style>
  <w:style w:type="character" w:styleId="FollowedHyperlink">
    <w:name w:val="FollowedHyperlink"/>
    <w:uiPriority w:val="99"/>
    <w:unhideWhenUsed/>
    <w:rPr>
      <w:color w:val="800080"/>
      <w:u w:val="single"/>
    </w:rPr>
  </w:style>
  <w:style w:type="table" w:customStyle="1" w:styleId="TableGrid2">
    <w:name w:val="Table Grid2"/>
    <w:basedOn w:val="TableNormal"/>
    <w:next w:val="TableGrid"/>
    <w:uiPriority w:val="59"/>
    <w:pPr>
      <w:spacing w:after="0" w:line="240" w:lineRule="auto"/>
    </w:pPr>
    <w:rPr>
      <w:rFonts w:asciiTheme="minorHAnsi" w:eastAsiaTheme="minorEastAsia"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pPr>
      <w:spacing w:after="0" w:line="240" w:lineRule="auto"/>
    </w:pPr>
    <w:rPr>
      <w:rFonts w:asciiTheme="minorHAnsi" w:eastAsiaTheme="minorEastAsia"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CharChar">
    <w:name w:val="Char Char1 Char Char"/>
    <w:basedOn w:val="Normal"/>
    <w:pPr>
      <w:spacing w:after="160" w:line="240" w:lineRule="exact"/>
    </w:pPr>
    <w:rPr>
      <w:rFonts w:ascii="Verdana" w:hAnsi="Verdana"/>
      <w:sz w:val="20"/>
      <w:szCs w:val="20"/>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List">
    <w:name w:val="List"/>
    <w:basedOn w:val="Normal"/>
    <w:next w:val="Normal"/>
    <w:pPr>
      <w:spacing w:after="120"/>
      <w:ind w:left="357" w:hanging="357"/>
    </w:pPr>
    <w:rPr>
      <w:rFonts w:ascii="Times New Roman" w:hAnsi="Times New Roman"/>
      <w:i/>
    </w:rPr>
  </w:style>
  <w:style w:type="paragraph" w:customStyle="1" w:styleId="veviec">
    <w:name w:val="veviec"/>
    <w:basedOn w:val="Normal"/>
    <w:rPr>
      <w:rFonts w:ascii="Times New Roman" w:hAnsi="Times New Roman"/>
      <w:iCs/>
      <w:sz w:val="26"/>
      <w:szCs w:val="26"/>
    </w:rPr>
  </w:style>
  <w:style w:type="paragraph" w:customStyle="1" w:styleId="kg">
    <w:name w:val="kg"/>
    <w:basedOn w:val="Normal"/>
    <w:pPr>
      <w:tabs>
        <w:tab w:val="left" w:pos="3239"/>
        <w:tab w:val="left" w:pos="4428"/>
      </w:tabs>
      <w:spacing w:after="120"/>
    </w:pPr>
    <w:rPr>
      <w:rFonts w:ascii="Times New Roman" w:hAnsi="Times New Roman"/>
      <w:szCs w:val="24"/>
    </w:rPr>
  </w:style>
  <w:style w:type="paragraph" w:customStyle="1" w:styleId="noinhan">
    <w:name w:val="noinhan"/>
    <w:basedOn w:val="Normal"/>
    <w:rPr>
      <w:rFonts w:ascii="Times New Roman" w:hAnsi="Times New Roman"/>
      <w:sz w:val="22"/>
      <w:szCs w:val="22"/>
    </w:rPr>
  </w:style>
  <w:style w:type="paragraph" w:customStyle="1" w:styleId="tieude">
    <w:name w:val="tieude"/>
    <w:basedOn w:val="Normal"/>
    <w:pPr>
      <w:jc w:val="center"/>
    </w:pPr>
    <w:rPr>
      <w:rFonts w:ascii="Times New Roman" w:hAnsi="Times New Roman"/>
      <w:bCs/>
      <w:sz w:val="26"/>
      <w:szCs w:val="26"/>
    </w:rPr>
  </w:style>
  <w:style w:type="paragraph" w:customStyle="1" w:styleId="kinhgui">
    <w:name w:val="kinhgui"/>
    <w:basedOn w:val="Normal"/>
    <w:pPr>
      <w:tabs>
        <w:tab w:val="left" w:pos="1134"/>
      </w:tabs>
    </w:pPr>
    <w:rPr>
      <w:rFonts w:ascii="Times New Roman" w:hAnsi="Times New Roman"/>
      <w:szCs w:val="24"/>
    </w:rPr>
  </w:style>
  <w:style w:type="paragraph" w:customStyle="1" w:styleId="StyleHeading5Before0pt">
    <w:name w:val="Style Heading 5 + Before:  0 pt"/>
    <w:basedOn w:val="Heading5"/>
    <w:pPr>
      <w:ind w:firstLine="0"/>
    </w:pPr>
    <w:rPr>
      <w:bCs w:val="0"/>
      <w:iCs w:val="0"/>
      <w:szCs w:val="20"/>
    </w:rPr>
  </w:style>
  <w:style w:type="paragraph" w:styleId="BodyText2">
    <w:name w:val="Body Text 2"/>
    <w:basedOn w:val="Normal"/>
    <w:link w:val="BodyText2Char"/>
    <w:pPr>
      <w:jc w:val="both"/>
    </w:pPr>
    <w:rPr>
      <w:rFonts w:ascii="Times New Roman" w:hAnsi="Times New Roman"/>
      <w:szCs w:val="24"/>
    </w:rPr>
  </w:style>
  <w:style w:type="character" w:customStyle="1" w:styleId="BodyText2Char">
    <w:name w:val="Body Text 2 Char"/>
    <w:basedOn w:val="DefaultParagraphFont"/>
    <w:link w:val="BodyText2"/>
    <w:rPr>
      <w:rFonts w:eastAsia="Times New Roman" w:cs="Times New Roman"/>
      <w:sz w:val="28"/>
      <w:szCs w:val="24"/>
    </w:rPr>
  </w:style>
  <w:style w:type="paragraph" w:customStyle="1" w:styleId="Char1CharCharCharCharCharCharCharCharCharCharCharCharCharCharCharChar1CharCharChar">
    <w:name w:val="Char1 Char Char Char Char Char Char Char Char Char Char Char Char Char Char Char Char1 Char Char Char"/>
    <w:basedOn w:val="Normal"/>
    <w:pPr>
      <w:widowControl w:val="0"/>
      <w:jc w:val="both"/>
    </w:pPr>
    <w:rPr>
      <w:rFonts w:ascii="Times New Roman" w:eastAsia="SimSun" w:hAnsi="Times New Roman"/>
      <w:kern w:val="2"/>
      <w:sz w:val="24"/>
      <w:szCs w:val="24"/>
      <w:lang w:eastAsia="zh-CN"/>
    </w:rPr>
  </w:style>
  <w:style w:type="character" w:customStyle="1" w:styleId="Tablecaption">
    <w:name w:val="Table caption_"/>
    <w:link w:val="Tablecaption0"/>
    <w:uiPriority w:val="99"/>
    <w:rPr>
      <w:b/>
      <w:bCs/>
      <w:shd w:val="clear" w:color="auto" w:fill="FFFFFF"/>
    </w:rPr>
  </w:style>
  <w:style w:type="paragraph" w:customStyle="1" w:styleId="Tablecaption0">
    <w:name w:val="Table caption"/>
    <w:basedOn w:val="Normal"/>
    <w:link w:val="Tablecaption"/>
    <w:uiPriority w:val="99"/>
    <w:pPr>
      <w:widowControl w:val="0"/>
      <w:shd w:val="clear" w:color="auto" w:fill="FFFFFF"/>
      <w:spacing w:line="269" w:lineRule="auto"/>
      <w:jc w:val="center"/>
    </w:pPr>
    <w:rPr>
      <w:rFonts w:ascii="Times New Roman" w:eastAsiaTheme="minorHAnsi" w:hAnsi="Times New Roman" w:cstheme="minorBidi"/>
      <w:b/>
      <w:bCs/>
      <w:sz w:val="24"/>
      <w:szCs w:val="22"/>
    </w:rPr>
  </w:style>
  <w:style w:type="numbering" w:customStyle="1" w:styleId="NoList1">
    <w:name w:val="No List1"/>
    <w:next w:val="NoList"/>
    <w:uiPriority w:val="99"/>
    <w:semiHidden/>
    <w:unhideWhenUsed/>
  </w:style>
  <w:style w:type="numbering" w:customStyle="1" w:styleId="Style1">
    <w:name w:val="Style1"/>
    <w:uiPriority w:val="99"/>
    <w:pPr>
      <w:numPr>
        <w:numId w:val="3"/>
      </w:numPr>
    </w:pPr>
  </w:style>
  <w:style w:type="table" w:customStyle="1" w:styleId="TableGrid4">
    <w:name w:val="Table Grid4"/>
    <w:basedOn w:val="TableNormal"/>
    <w:next w:val="TableGrid"/>
    <w:uiPriority w:val="59"/>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customStyle="1" w:styleId="Default">
    <w:name w:val="Default"/>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__doPostBack('ctl00$Place_Main_Right8$g_4891d33c_b3fd_4cbd_b679_25d2f5135512$ctl00$rptDanhMucThuTuc$ctl107$lbThuTucDetail','')" TargetMode="External"/><Relationship Id="rId21" Type="http://schemas.openxmlformats.org/officeDocument/2006/relationships/hyperlink" Target="javascript:__doPostBack('ctl00$Place_Main_Right8$g_4891d33c_b3fd_4cbd_b679_25d2f5135512$ctl00$rptDanhMucThuTuc$ctl18$lbThuTucDetail','')" TargetMode="External"/><Relationship Id="rId42" Type="http://schemas.openxmlformats.org/officeDocument/2006/relationships/hyperlink" Target="javascript:__doPostBack('ctl00$Place_Main_Right8$g_4891d33c_b3fd_4cbd_b679_25d2f5135512$ctl00$rptDanhMucThuTuc$ctl118$lbThuTucDetail','')" TargetMode="External"/><Relationship Id="rId63" Type="http://schemas.openxmlformats.org/officeDocument/2006/relationships/hyperlink" Target="javascript:__doPostBack('ctl00$Place_Main_Right8$g_4891d33c_b3fd_4cbd_b679_25d2f5135512$ctl00$rptDanhMucThuTuc$ctl88$lbThuTucDetail','')" TargetMode="External"/><Relationship Id="rId84" Type="http://schemas.openxmlformats.org/officeDocument/2006/relationships/hyperlink" Target="javascript:__doPostBack('ctl00$Place_Main_Right8$g_4891d33c_b3fd_4cbd_b679_25d2f5135512$ctl00$rptDanhMucThuTuc$ctl102$lbThuTucDetail','')" TargetMode="External"/><Relationship Id="rId138" Type="http://schemas.openxmlformats.org/officeDocument/2006/relationships/footer" Target="footer2.xml"/><Relationship Id="rId16" Type="http://schemas.openxmlformats.org/officeDocument/2006/relationships/hyperlink" Target="javascript:__doPostBack('ctl00$Place_Main_Right8$g_4891d33c_b3fd_4cbd_b679_25d2f5135512$ctl00$rptDanhMucThuTuc$ctl13$lbThuTucDetail','')" TargetMode="External"/><Relationship Id="rId107" Type="http://schemas.openxmlformats.org/officeDocument/2006/relationships/hyperlink" Target="javascript:__doPostBack('ctl00$Place_Main_Right8$g_4891d33c_b3fd_4cbd_b679_25d2f5135512$ctl00$rptDanhMucThuTuc$ctl71$lbThuTucDetail','')" TargetMode="External"/><Relationship Id="rId11" Type="http://schemas.openxmlformats.org/officeDocument/2006/relationships/hyperlink" Target="http://csdl.thutuchanhchinh.vn/tinhthanh/Pages/chitiet-tthc.aspx?path=tthc-bo-nganh&amp;ItemID=515641" TargetMode="External"/><Relationship Id="rId32" Type="http://schemas.openxmlformats.org/officeDocument/2006/relationships/hyperlink" Target="javascript:__doPostBack('ctl00$Place_Main_Right8$g_4891d33c_b3fd_4cbd_b679_25d2f5135512$ctl00$rptDanhMucThuTuc$ctl37$lbThuTucDetail','')" TargetMode="External"/><Relationship Id="rId37" Type="http://schemas.openxmlformats.org/officeDocument/2006/relationships/hyperlink" Target="javascript:__doPostBack('ctl00$Place_Main_Right8$g_4891d33c_b3fd_4cbd_b679_25d2f5135512$ctl00$rptDanhMucThuTuc$ctl109$lbThuTucDetail','')" TargetMode="External"/><Relationship Id="rId53" Type="http://schemas.openxmlformats.org/officeDocument/2006/relationships/hyperlink" Target="javascript:__doPostBack('ctl00$Place_Main_Right8$g_4891d33c_b3fd_4cbd_b679_25d2f5135512$ctl00$rptDanhMucThuTuc$ctl45$lbThuTucDetail','')" TargetMode="External"/><Relationship Id="rId58" Type="http://schemas.openxmlformats.org/officeDocument/2006/relationships/hyperlink" Target="javascript:__doPostBack('ctl00$Place_Main_Right8$g_4891d33c_b3fd_4cbd_b679_25d2f5135512$ctl00$rptDanhMucThuTuc$ctl52$lbThuTucDetail','')" TargetMode="External"/><Relationship Id="rId74" Type="http://schemas.openxmlformats.org/officeDocument/2006/relationships/hyperlink" Target="javascript:__doPostBack('ctl00$Place_Main_Right8$g_4891d33c_b3fd_4cbd_b679_25d2f5135512$ctl00$rptDanhMucThuTuc$ctl78$lbThuTucDetail','')" TargetMode="External"/><Relationship Id="rId79" Type="http://schemas.openxmlformats.org/officeDocument/2006/relationships/hyperlink" Target="javascript:__doPostBack('ctl00$Place_Main_Right8$g_4891d33c_b3fd_4cbd_b679_25d2f5135512$ctl00$rptDanhMucThuTuc$ctl83$lbThuTucDetail','')" TargetMode="External"/><Relationship Id="rId102" Type="http://schemas.openxmlformats.org/officeDocument/2006/relationships/hyperlink" Target="javascript:__doPostBack('ctl00$Place_Main_Right8$g_4891d33c_b3fd_4cbd_b679_25d2f5135512$ctl00$rptDanhMucThuTuc$ctl66$lbThuTucDetail','')" TargetMode="External"/><Relationship Id="rId123" Type="http://schemas.openxmlformats.org/officeDocument/2006/relationships/hyperlink" Target="javascript:__doPostBack('ctl00$Place_Main_Right8$g_4891d33c_b3fd_4cbd_b679_25d2f5135512$ctl00$rptDanhMucThuTuc$ctl12$lbThuTucDetail','')" TargetMode="External"/><Relationship Id="rId128" Type="http://schemas.openxmlformats.org/officeDocument/2006/relationships/hyperlink" Target="javascript:__doPostBack('ctl00$Place_Main_Right8$g_4891d33c_b3fd_4cbd_b679_25d2f5135512$ctl00$rptDanhMucThuTuc$ctl23$lbThuTucDetail','')" TargetMode="External"/><Relationship Id="rId5" Type="http://schemas.openxmlformats.org/officeDocument/2006/relationships/webSettings" Target="webSettings.xml"/><Relationship Id="rId90" Type="http://schemas.openxmlformats.org/officeDocument/2006/relationships/hyperlink" Target="javascript:__doPostBack('ctl00$Place_Main_Right8$g_4891d33c_b3fd_4cbd_b679_25d2f5135512$ctl00$rptDanhMucThuTuc$ctl09$lbThuTucDetail','')" TargetMode="External"/><Relationship Id="rId95" Type="http://schemas.openxmlformats.org/officeDocument/2006/relationships/hyperlink" Target="javascript:__doPostBack('ctl00$Place_Main_Right8$g_4891d33c_b3fd_4cbd_b679_25d2f5135512$ctl00$rptDanhMucThuTuc$ctl59$lbThuTucDetail','')" TargetMode="External"/><Relationship Id="rId22" Type="http://schemas.openxmlformats.org/officeDocument/2006/relationships/hyperlink" Target="javascript:__doPostBack('ctl00$Place_Main_Right8$g_4891d33c_b3fd_4cbd_b679_25d2f5135512$ctl00$rptDanhMucThuTuc$ctl19$lbThuTucDetail','')" TargetMode="External"/><Relationship Id="rId27" Type="http://schemas.openxmlformats.org/officeDocument/2006/relationships/hyperlink" Target="javascript:__doPostBack('ctl00$Place_Main_Right8$g_4891d33c_b3fd_4cbd_b679_25d2f5135512$ctl00$rptDanhMucThuTuc$ctl27$lbThuTucDetail','')" TargetMode="External"/><Relationship Id="rId43" Type="http://schemas.openxmlformats.org/officeDocument/2006/relationships/hyperlink" Target="javascript:__doPostBack('ctl00$Place_Main_Right8$g_4891d33c_b3fd_4cbd_b679_25d2f5135512$ctl00$rptDanhMucThuTuc$ctl119$lbThuTucDetail','')" TargetMode="External"/><Relationship Id="rId48" Type="http://schemas.openxmlformats.org/officeDocument/2006/relationships/hyperlink" Target="javascript:__doPostBack('ctl00$Place_Main_Right8$g_4891d33c_b3fd_4cbd_b679_25d2f5135512$ctl00$rptDanhMucThuTuc$ctl124$lbThuTucDetail','')" TargetMode="External"/><Relationship Id="rId64" Type="http://schemas.openxmlformats.org/officeDocument/2006/relationships/hyperlink" Target="javascript:__doPostBack('ctl00$Place_Main_Right8$g_4891d33c_b3fd_4cbd_b679_25d2f5135512$ctl00$rptDanhMucThuTuc$ctl89$lbThuTucDetail','')" TargetMode="External"/><Relationship Id="rId69" Type="http://schemas.openxmlformats.org/officeDocument/2006/relationships/hyperlink" Target="javascript:__doPostBack('ctl00$Place_Main_Right8$g_4891d33c_b3fd_4cbd_b679_25d2f5135512$ctl00$rptDanhMucThuTuc$ctl97$lbThuTucDetail','')" TargetMode="External"/><Relationship Id="rId113" Type="http://schemas.openxmlformats.org/officeDocument/2006/relationships/hyperlink" Target="javascript:__doPostBack('ctl00$Place_Main_Right8$g_4891d33c_b3fd_4cbd_b679_25d2f5135512$ctl00$rptDanhMucThuTuc$ctl103$lbThuTucDetail','')" TargetMode="External"/><Relationship Id="rId118" Type="http://schemas.openxmlformats.org/officeDocument/2006/relationships/hyperlink" Target="javascript:__doPostBack('ctl00$Place_Main_Right8$g_4891d33c_b3fd_4cbd_b679_25d2f5135512$ctl00$rptDanhMucThuTuc$ctl108$lbThuTucDetail','')" TargetMode="External"/><Relationship Id="rId134" Type="http://schemas.openxmlformats.org/officeDocument/2006/relationships/hyperlink" Target="javascript:__doPostBack('ctl00$Place_Main_Right8$g_4891d33c_b3fd_4cbd_b679_25d2f5135512$ctl00$rptDanhMucThuTuc$ctl36$lbThuTucDetail','')" TargetMode="External"/><Relationship Id="rId139" Type="http://schemas.openxmlformats.org/officeDocument/2006/relationships/fontTable" Target="fontTable.xml"/><Relationship Id="rId80" Type="http://schemas.openxmlformats.org/officeDocument/2006/relationships/hyperlink" Target="javascript:__doPostBack('ctl00$Place_Main_Right8$g_4891d33c_b3fd_4cbd_b679_25d2f5135512$ctl00$rptDanhMucThuTuc$ctl84$lbThuTucDetail','')" TargetMode="External"/><Relationship Id="rId85" Type="http://schemas.openxmlformats.org/officeDocument/2006/relationships/hyperlink" Target="javascript:__doPostBack('ctl00$Place_Main_Right8$g_4891d33c_b3fd_4cbd_b679_25d2f5135512$ctl00$rptDanhMucThuTuc$ctl42$lbThuTucDetail','')" TargetMode="External"/><Relationship Id="rId12" Type="http://schemas.openxmlformats.org/officeDocument/2006/relationships/hyperlink" Target="http://csdl.thutuchanhchinh.vn/tw/Pages/chi-tiet-thu-tuc-hanh-chinh.aspx?ItemID=457061&amp;tthcDonVi=B%E1%BB%99%20Giao%20th%C3%B4ng%20v%E1%BA%ADn%20t%E1%BA%A3i" TargetMode="External"/><Relationship Id="rId17" Type="http://schemas.openxmlformats.org/officeDocument/2006/relationships/hyperlink" Target="javascript:__doPostBack('ctl00$Place_Main_Right8$g_4891d33c_b3fd_4cbd_b679_25d2f5135512$ctl00$rptDanhMucThuTuc$ctl14$lbThuTucDetail','')" TargetMode="External"/><Relationship Id="rId33" Type="http://schemas.openxmlformats.org/officeDocument/2006/relationships/hyperlink" Target="javascript:__doPostBack('ctl00$Place_Main_Right8$g_4891d33c_b3fd_4cbd_b679_25d2f5135512$ctl00$rptDanhMucThuTuc$ctl40$lbThuTucDetail','')" TargetMode="External"/><Relationship Id="rId38" Type="http://schemas.openxmlformats.org/officeDocument/2006/relationships/hyperlink" Target="javascript:__doPostBack('ctl00$Place_Main_Right8$g_4891d33c_b3fd_4cbd_b679_25d2f5135512$ctl00$rptDanhMucThuTuc$ctl114$lbThuTucDetail','')" TargetMode="External"/><Relationship Id="rId59" Type="http://schemas.openxmlformats.org/officeDocument/2006/relationships/hyperlink" Target="javascript:__doPostBack('ctl00$Place_Main_Right8$g_4891d33c_b3fd_4cbd_b679_25d2f5135512$ctl00$rptDanhMucThuTuc$ctl53$lbThuTucDetail','')" TargetMode="External"/><Relationship Id="rId103" Type="http://schemas.openxmlformats.org/officeDocument/2006/relationships/hyperlink" Target="javascript:__doPostBack('ctl00$Place_Main_Right8$g_4891d33c_b3fd_4cbd_b679_25d2f5135512$ctl00$rptDanhMucThuTuc$ctl67$lbThuTucDetail','')" TargetMode="External"/><Relationship Id="rId108" Type="http://schemas.openxmlformats.org/officeDocument/2006/relationships/hyperlink" Target="javascript:__doPostBack('ctl00$Place_Main_Right8$g_4891d33c_b3fd_4cbd_b679_25d2f5135512$ctl00$rptDanhMucThuTuc$ctl72$lbThuTucDetail','')" TargetMode="External"/><Relationship Id="rId124" Type="http://schemas.openxmlformats.org/officeDocument/2006/relationships/hyperlink" Target="javascript:__doPostBack('ctl00$Place_Main_Right8$g_4891d33c_b3fd_4cbd_b679_25d2f5135512$ctl00$rptDanhMucThuTuc$ctl15$lbThuTucDetail','')" TargetMode="External"/><Relationship Id="rId129" Type="http://schemas.openxmlformats.org/officeDocument/2006/relationships/hyperlink" Target="javascript:__doPostBack('ctl00$Place_Main_Right8$g_4891d33c_b3fd_4cbd_b679_25d2f5135512$ctl00$rptDanhMucThuTuc$ctl26$lbThuTucDetail','')" TargetMode="External"/><Relationship Id="rId54" Type="http://schemas.openxmlformats.org/officeDocument/2006/relationships/hyperlink" Target="javascript:__doPostBack('ctl00$Place_Main_Right8$g_4891d33c_b3fd_4cbd_b679_25d2f5135512$ctl00$rptDanhMucThuTuc$ctl46$lbThuTucDetail','')" TargetMode="External"/><Relationship Id="rId70" Type="http://schemas.openxmlformats.org/officeDocument/2006/relationships/hyperlink" Target="javascript:__doPostBack('ctl00$Place_Main_Right8$g_4891d33c_b3fd_4cbd_b679_25d2f5135512$ctl00$rptDanhMucThuTuc$ctl112$lbThuTucDetail','')" TargetMode="External"/><Relationship Id="rId75" Type="http://schemas.openxmlformats.org/officeDocument/2006/relationships/hyperlink" Target="javascript:__doPostBack('ctl00$Place_Main_Right8$g_4891d33c_b3fd_4cbd_b679_25d2f5135512$ctl00$rptDanhMucThuTuc$ctl79$lbThuTucDetail','')" TargetMode="External"/><Relationship Id="rId91" Type="http://schemas.openxmlformats.org/officeDocument/2006/relationships/hyperlink" Target="javascript:__doPostBack('ctl00$Place_Main_Right8$g_4891d33c_b3fd_4cbd_b679_25d2f5135512$ctl00$rptDanhMucThuTuc$ctl55$lbThuTucDetail','')" TargetMode="External"/><Relationship Id="rId96" Type="http://schemas.openxmlformats.org/officeDocument/2006/relationships/hyperlink" Target="javascript:__doPostBack('ctl00$Place_Main_Right8$g_4891d33c_b3fd_4cbd_b679_25d2f5135512$ctl00$rptDanhMucThuTuc$ctl60$lbThuTucDetail','')"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javascript:__doPostBack('ctl00$Place_Main_Right8$g_4891d33c_b3fd_4cbd_b679_25d2f5135512$ctl00$rptDanhMucThuTuc$ctl22$lbThuTucDetail','')" TargetMode="External"/><Relationship Id="rId28" Type="http://schemas.openxmlformats.org/officeDocument/2006/relationships/hyperlink" Target="javascript:__doPostBack('ctl00$Place_Main_Right8$g_4891d33c_b3fd_4cbd_b679_25d2f5135512$ctl00$rptDanhMucThuTuc$ctl28$lbThuTucDetail','')" TargetMode="External"/><Relationship Id="rId49" Type="http://schemas.openxmlformats.org/officeDocument/2006/relationships/hyperlink" Target="javascript:__doPostBack('ctl00$Place_Main_Right8$g_4891d33c_b3fd_4cbd_b679_25d2f5135512$ctl00$rptDanhMucThuTuc$ctl125$lbThuTucDetail','')" TargetMode="External"/><Relationship Id="rId114" Type="http://schemas.openxmlformats.org/officeDocument/2006/relationships/hyperlink" Target="javascript:__doPostBack('ctl00$Place_Main_Right8$g_4891d33c_b3fd_4cbd_b679_25d2f5135512$ctl00$rptDanhMucThuTuc$ctl104$lbThuTucDetail','')" TargetMode="External"/><Relationship Id="rId119" Type="http://schemas.openxmlformats.org/officeDocument/2006/relationships/hyperlink" Target="javascript:__doPostBack('ctl00$Place_Main_Right8$g_4891d33c_b3fd_4cbd_b679_25d2f5135512$ctl00$rptDanhMucThuTuc$ctl05$lbThuTucDetail','')" TargetMode="External"/><Relationship Id="rId44" Type="http://schemas.openxmlformats.org/officeDocument/2006/relationships/hyperlink" Target="javascript:__doPostBack('ctl00$Place_Main_Right8$g_4891d33c_b3fd_4cbd_b679_25d2f5135512$ctl00$rptDanhMucThuTuc$ctl120$lbThuTucDetail','')" TargetMode="External"/><Relationship Id="rId60" Type="http://schemas.openxmlformats.org/officeDocument/2006/relationships/hyperlink" Target="javascript:__doPostBack('ctl00$Place_Main_Right8$g_4891d33c_b3fd_4cbd_b679_25d2f5135512$ctl00$rptDanhMucThuTuc$ctl85$lbThuTucDetail','')" TargetMode="External"/><Relationship Id="rId65" Type="http://schemas.openxmlformats.org/officeDocument/2006/relationships/hyperlink" Target="javascript:__doPostBack('ctl00$Place_Main_Right8$g_4891d33c_b3fd_4cbd_b679_25d2f5135512$ctl00$rptDanhMucThuTuc$ctl90$lbThuTucDetail','')" TargetMode="External"/><Relationship Id="rId81" Type="http://schemas.openxmlformats.org/officeDocument/2006/relationships/hyperlink" Target="javascript:__doPostBack('ctl00$Place_Main_Right8$g_4891d33c_b3fd_4cbd_b679_25d2f5135512$ctl00$rptDanhMucThuTuc$ctl92$lbThuTucDetail','')" TargetMode="External"/><Relationship Id="rId86" Type="http://schemas.openxmlformats.org/officeDocument/2006/relationships/hyperlink" Target="javascript:__doPostBack('ctl00$Place_Main_Right8$g_4891d33c_b3fd_4cbd_b679_25d2f5135512$ctl00$rptDanhMucThuTuc$ctl43$lbThuTucDetail','')" TargetMode="External"/><Relationship Id="rId130" Type="http://schemas.openxmlformats.org/officeDocument/2006/relationships/hyperlink" Target="javascript:__doPostBack('ctl00$Place_Main_Right8$g_4891d33c_b3fd_4cbd_b679_25d2f5135512$ctl00$rptDanhMucThuTuc$ctl27$lbThuTucDetail','')" TargetMode="External"/><Relationship Id="rId135" Type="http://schemas.openxmlformats.org/officeDocument/2006/relationships/hyperlink" Target="javascript:__doPostBack('ctl00$Place_Main_Right8$g_4891d33c_b3fd_4cbd_b679_25d2f5135512$ctl00$rptDanhMucThuTuc$ctl38$lbThuTucDetail','')" TargetMode="External"/><Relationship Id="rId13" Type="http://schemas.openxmlformats.org/officeDocument/2006/relationships/hyperlink" Target="http://csdl.thutuchanhchinh.vn/tw/Pages/chi-tiet-thu-tuc-hanh-chinh.aspx?ItemID=457062&amp;tthcDonVi=B%E1%BB%99%20Giao%20th%C3%B4ng%20v%E1%BA%ADn%20t%E1%BA%A3i" TargetMode="External"/><Relationship Id="rId18" Type="http://schemas.openxmlformats.org/officeDocument/2006/relationships/hyperlink" Target="javascript:__doPostBack('ctl00$Place_Main_Right8$g_4891d33c_b3fd_4cbd_b679_25d2f5135512$ctl00$rptDanhMucThuTuc$ctl15$lbThuTucDetail','')" TargetMode="External"/><Relationship Id="rId39" Type="http://schemas.openxmlformats.org/officeDocument/2006/relationships/hyperlink" Target="javascript:__doPostBack('ctl00$Place_Main_Right8$g_4891d33c_b3fd_4cbd_b679_25d2f5135512$ctl00$rptDanhMucThuTuc$ctl115$lbThuTucDetail','')" TargetMode="External"/><Relationship Id="rId109" Type="http://schemas.openxmlformats.org/officeDocument/2006/relationships/hyperlink" Target="javascript:__doPostBack('ctl00$Place_Main_Right8$g_4891d33c_b3fd_4cbd_b679_25d2f5135512$ctl00$rptDanhMucThuTuc$ctl73$lbThuTucDetail','')" TargetMode="External"/><Relationship Id="rId34" Type="http://schemas.openxmlformats.org/officeDocument/2006/relationships/hyperlink" Target="javascript:__doPostBack('ctl00$Place_Main_Right8$g_4891d33c_b3fd_4cbd_b679_25d2f5135512$ctl00$rptDanhMucThuTuc$ctl41$lbThuTucDetail','')" TargetMode="External"/><Relationship Id="rId50" Type="http://schemas.openxmlformats.org/officeDocument/2006/relationships/hyperlink" Target="javascript:__doPostBack('ctl00$Place_Main_Right8$g_4891d33c_b3fd_4cbd_b679_25d2f5135512$ctl00$rptDanhMucThuTuc$ctl126$lbThuTucDetail','')" TargetMode="External"/><Relationship Id="rId55" Type="http://schemas.openxmlformats.org/officeDocument/2006/relationships/hyperlink" Target="javascript:__doPostBack('ctl00$Place_Main_Right8$g_4891d33c_b3fd_4cbd_b679_25d2f5135512$ctl00$rptDanhMucThuTuc$ctl47$lbThuTucDetail','')" TargetMode="External"/><Relationship Id="rId76" Type="http://schemas.openxmlformats.org/officeDocument/2006/relationships/hyperlink" Target="javascript:__doPostBack('ctl00$Place_Main_Right8$g_4891d33c_b3fd_4cbd_b679_25d2f5135512$ctl00$rptDanhMucThuTuc$ctl80$lbThuTucDetail','')" TargetMode="External"/><Relationship Id="rId97" Type="http://schemas.openxmlformats.org/officeDocument/2006/relationships/hyperlink" Target="javascript:__doPostBack('ctl00$Place_Main_Right8$g_4891d33c_b3fd_4cbd_b679_25d2f5135512$ctl00$rptDanhMucThuTuc$ctl61$lbThuTucDetail','')" TargetMode="External"/><Relationship Id="rId104" Type="http://schemas.openxmlformats.org/officeDocument/2006/relationships/hyperlink" Target="javascript:__doPostBack('ctl00$Place_Main_Right8$g_4891d33c_b3fd_4cbd_b679_25d2f5135512$ctl00$rptDanhMucThuTuc$ctl68$lbThuTucDetail','')" TargetMode="External"/><Relationship Id="rId120" Type="http://schemas.openxmlformats.org/officeDocument/2006/relationships/hyperlink" Target="javascript:__doPostBack('ctl00$Place_Main_Right8$g_4891d33c_b3fd_4cbd_b679_25d2f5135512$ctl00$rptDanhMucThuTuc$ctl07$lbThuTucDetail','')" TargetMode="External"/><Relationship Id="rId125" Type="http://schemas.openxmlformats.org/officeDocument/2006/relationships/hyperlink" Target="javascript:__doPostBack('ctl00$Place_Main_Right8$g_4891d33c_b3fd_4cbd_b679_25d2f5135512$ctl00$rptDanhMucThuTuc$ctl17$lbThuTucDetail','')" TargetMode="External"/><Relationship Id="rId7" Type="http://schemas.openxmlformats.org/officeDocument/2006/relationships/endnotes" Target="endnotes.xml"/><Relationship Id="rId71" Type="http://schemas.openxmlformats.org/officeDocument/2006/relationships/hyperlink" Target="javascript:__doPostBack('ctl00$Place_Main_Right8$g_4891d33c_b3fd_4cbd_b679_25d2f5135512$ctl00$rptDanhMucThuTuc$ctl113$lbThuTucDetail','')" TargetMode="External"/><Relationship Id="rId92" Type="http://schemas.openxmlformats.org/officeDocument/2006/relationships/hyperlink" Target="javascript:__doPostBack('ctl00$Place_Main_Right8$g_4891d33c_b3fd_4cbd_b679_25d2f5135512$ctl00$rptDanhMucThuTuc$ctl56$lbThuTucDetail','')" TargetMode="External"/><Relationship Id="rId2" Type="http://schemas.openxmlformats.org/officeDocument/2006/relationships/styles" Target="styles.xml"/><Relationship Id="rId29" Type="http://schemas.openxmlformats.org/officeDocument/2006/relationships/hyperlink" Target="javascript:__doPostBack('ctl00$Place_Main_Right8$g_4891d33c_b3fd_4cbd_b679_25d2f5135512$ctl00$rptDanhMucThuTuc$ctl29$lbThuTucDetail','')" TargetMode="External"/><Relationship Id="rId24" Type="http://schemas.openxmlformats.org/officeDocument/2006/relationships/hyperlink" Target="javascript:__doPostBack('ctl00$Place_Main_Right8$g_4891d33c_b3fd_4cbd_b679_25d2f5135512$ctl00$rptDanhMucThuTuc$ctl24$lbThuTucDetail','')" TargetMode="External"/><Relationship Id="rId40" Type="http://schemas.openxmlformats.org/officeDocument/2006/relationships/hyperlink" Target="javascript:__doPostBack('ctl00$Place_Main_Right8$g_4891d33c_b3fd_4cbd_b679_25d2f5135512$ctl00$rptDanhMucThuTuc$ctl116$lbThuTucDetail','')" TargetMode="External"/><Relationship Id="rId45" Type="http://schemas.openxmlformats.org/officeDocument/2006/relationships/hyperlink" Target="javascript:__doPostBack('ctl00$Place_Main_Right8$g_4891d33c_b3fd_4cbd_b679_25d2f5135512$ctl00$rptDanhMucThuTuc$ctl121$lbThuTucDetail','')" TargetMode="External"/><Relationship Id="rId66" Type="http://schemas.openxmlformats.org/officeDocument/2006/relationships/hyperlink" Target="javascript:__doPostBack('ctl00$Place_Main_Right8$g_4891d33c_b3fd_4cbd_b679_25d2f5135512$ctl00$rptDanhMucThuTuc$ctl91$lbThuTucDetail','')" TargetMode="External"/><Relationship Id="rId87" Type="http://schemas.openxmlformats.org/officeDocument/2006/relationships/hyperlink" Target="javascript:__doPostBack('ctl00$Place_Main_Right8$g_4891d33c_b3fd_4cbd_b679_25d2f5135512$ctl00$rptDanhMucThuTuc$ctl98$lbThuTucDetail','')" TargetMode="External"/><Relationship Id="rId110" Type="http://schemas.openxmlformats.org/officeDocument/2006/relationships/hyperlink" Target="javascript:__doPostBack('ctl00$Place_Main_Right8$g_4891d33c_b3fd_4cbd_b679_25d2f5135512$ctl00$rptDanhMucThuTuc$ctl74$lbThuTucDetail','')" TargetMode="External"/><Relationship Id="rId115" Type="http://schemas.openxmlformats.org/officeDocument/2006/relationships/hyperlink" Target="javascript:__doPostBack('ctl00$Place_Main_Right8$g_4891d33c_b3fd_4cbd_b679_25d2f5135512$ctl00$rptDanhMucThuTuc$ctl105$lbThuTucDetail','')" TargetMode="External"/><Relationship Id="rId131" Type="http://schemas.openxmlformats.org/officeDocument/2006/relationships/hyperlink" Target="javascript:__doPostBack('ctl00$Place_Main_Right8$g_4891d33c_b3fd_4cbd_b679_25d2f5135512$ctl00$rptDanhMucThuTuc$ctl28$lbThuTucDetail','')" TargetMode="External"/><Relationship Id="rId136" Type="http://schemas.openxmlformats.org/officeDocument/2006/relationships/header" Target="header1.xml"/><Relationship Id="rId61" Type="http://schemas.openxmlformats.org/officeDocument/2006/relationships/hyperlink" Target="javascript:__doPostBack('ctl00$Place_Main_Right8$g_4891d33c_b3fd_4cbd_b679_25d2f5135512$ctl00$rptDanhMucThuTuc$ctl86$lbThuTucDetail','')" TargetMode="External"/><Relationship Id="rId82" Type="http://schemas.openxmlformats.org/officeDocument/2006/relationships/hyperlink" Target="javascript:__doPostBack('ctl00$Place_Main_Right8$g_4891d33c_b3fd_4cbd_b679_25d2f5135512$ctl00$rptDanhMucThuTuc$ctl93$lbThuTucDetail','')" TargetMode="External"/><Relationship Id="rId19" Type="http://schemas.openxmlformats.org/officeDocument/2006/relationships/hyperlink" Target="javascript:__doPostBack('ctl00$Place_Main_Right8$g_4891d33c_b3fd_4cbd_b679_25d2f5135512$ctl00$rptDanhMucThuTuc$ctl16$lbThuTucDetail','')" TargetMode="External"/><Relationship Id="rId14" Type="http://schemas.openxmlformats.org/officeDocument/2006/relationships/hyperlink" Target="javascript:__doPostBack('ctl00$Place_Main_Right8$g_4891d33c_b3fd_4cbd_b679_25d2f5135512$ctl00$rptDanhMucThuTuc$ctl10$lbThuTucDetail','')" TargetMode="External"/><Relationship Id="rId30" Type="http://schemas.openxmlformats.org/officeDocument/2006/relationships/hyperlink" Target="javascript:__doPostBack('ctl00$Place_Main_Right8$g_4891d33c_b3fd_4cbd_b679_25d2f5135512$ctl00$rptDanhMucThuTuc$ctl30$lbThuTucDetail','')" TargetMode="External"/><Relationship Id="rId35" Type="http://schemas.openxmlformats.org/officeDocument/2006/relationships/hyperlink" Target="javascript:__doPostBack('ctl00$Place_Main_Right8$g_4891d33c_b3fd_4cbd_b679_25d2f5135512$ctl00$rptDanhMucThuTuc$ctl96$lbThuTucDetail','')" TargetMode="External"/><Relationship Id="rId56" Type="http://schemas.openxmlformats.org/officeDocument/2006/relationships/hyperlink" Target="javascript:__doPostBack('ctl00$Place_Main_Right8$g_4891d33c_b3fd_4cbd_b679_25d2f5135512$ctl00$rptDanhMucThuTuc$ctl48$lbThuTucDetail','')" TargetMode="External"/><Relationship Id="rId77" Type="http://schemas.openxmlformats.org/officeDocument/2006/relationships/hyperlink" Target="javascript:__doPostBack('ctl00$Place_Main_Right8$g_4891d33c_b3fd_4cbd_b679_25d2f5135512$ctl00$rptDanhMucThuTuc$ctl81$lbThuTucDetail','')" TargetMode="External"/><Relationship Id="rId100" Type="http://schemas.openxmlformats.org/officeDocument/2006/relationships/hyperlink" Target="javascript:__doPostBack('ctl00$Place_Main_Right8$g_4891d33c_b3fd_4cbd_b679_25d2f5135512$ctl00$rptDanhMucThuTuc$ctl64$lbThuTucDetail','')" TargetMode="External"/><Relationship Id="rId105" Type="http://schemas.openxmlformats.org/officeDocument/2006/relationships/hyperlink" Target="javascript:__doPostBack('ctl00$Place_Main_Right8$g_4891d33c_b3fd_4cbd_b679_25d2f5135512$ctl00$rptDanhMucThuTuc$ctl69$lbThuTucDetail','')" TargetMode="External"/><Relationship Id="rId126" Type="http://schemas.openxmlformats.org/officeDocument/2006/relationships/hyperlink" Target="javascript:__doPostBack('ctl00$Place_Main_Right8$g_4891d33c_b3fd_4cbd_b679_25d2f5135512$ctl00$rptDanhMucThuTuc$ctl21$lbThuTucDetail','')" TargetMode="External"/><Relationship Id="rId8" Type="http://schemas.openxmlformats.org/officeDocument/2006/relationships/hyperlink" Target="https://thuvienphapluat.vn/van-ban/tai-chinh-nha-nuoc/nghi-dinh-151-2017-nd-cp-huong-dan-luat-quan-ly-su-dung-tai-san-cong-354145.aspx" TargetMode="External"/><Relationship Id="rId51" Type="http://schemas.openxmlformats.org/officeDocument/2006/relationships/hyperlink" Target="javascript:__doPostBack('ctl00$Place_Main_Right8$g_4891d33c_b3fd_4cbd_b679_25d2f5135512$ctl00$rptDanhMucThuTuc$ctl08$lbThuTucDetail','')" TargetMode="External"/><Relationship Id="rId72" Type="http://schemas.openxmlformats.org/officeDocument/2006/relationships/hyperlink" Target="javascript:__doPostBack('ctl00$Place_Main_Right8$g_4891d33c_b3fd_4cbd_b679_25d2f5135512$ctl00$rptDanhMucThuTuc$ctl54$lbThuTucDetail','')" TargetMode="External"/><Relationship Id="rId93" Type="http://schemas.openxmlformats.org/officeDocument/2006/relationships/hyperlink" Target="javascript:__doPostBack('ctl00$Place_Main_Right8$g_4891d33c_b3fd_4cbd_b679_25d2f5135512$ctl00$rptDanhMucThuTuc$ctl57$lbThuTucDetail','')" TargetMode="External"/><Relationship Id="rId98" Type="http://schemas.openxmlformats.org/officeDocument/2006/relationships/hyperlink" Target="javascript:__doPostBack('ctl00$Place_Main_Right8$g_4891d33c_b3fd_4cbd_b679_25d2f5135512$ctl00$rptDanhMucThuTuc$ctl62$lbThuTucDetail','')" TargetMode="External"/><Relationship Id="rId121" Type="http://schemas.openxmlformats.org/officeDocument/2006/relationships/hyperlink" Target="javascript:__doPostBack('ctl00$Place_Main_Right8$g_4891d33c_b3fd_4cbd_b679_25d2f5135512$ctl00$rptDanhMucThuTuc$ctl10$lbThuTucDetail','')" TargetMode="External"/><Relationship Id="rId3" Type="http://schemas.microsoft.com/office/2007/relationships/stylesWithEffects" Target="stylesWithEffects.xml"/><Relationship Id="rId25" Type="http://schemas.openxmlformats.org/officeDocument/2006/relationships/hyperlink" Target="javascript:__doPostBack('ctl00$Place_Main_Right8$g_4891d33c_b3fd_4cbd_b679_25d2f5135512$ctl00$rptDanhMucThuTuc$ctl25$lbThuTucDetail','')" TargetMode="External"/><Relationship Id="rId46" Type="http://schemas.openxmlformats.org/officeDocument/2006/relationships/hyperlink" Target="javascript:__doPostBack('ctl00$Place_Main_Right8$g_4891d33c_b3fd_4cbd_b679_25d2f5135512$ctl00$rptDanhMucThuTuc$ctl122$lbThuTucDetail','')" TargetMode="External"/><Relationship Id="rId67" Type="http://schemas.openxmlformats.org/officeDocument/2006/relationships/hyperlink" Target="javascript:__doPostBack('ctl00$Place_Main_Right8$g_4891d33c_b3fd_4cbd_b679_25d2f5135512$ctl00$rptDanhMucThuTuc$ctl94$lbThuTucDetail','')" TargetMode="External"/><Relationship Id="rId116" Type="http://schemas.openxmlformats.org/officeDocument/2006/relationships/hyperlink" Target="javascript:__doPostBack('ctl00$Place_Main_Right8$g_4891d33c_b3fd_4cbd_b679_25d2f5135512$ctl00$rptDanhMucThuTuc$ctl106$lbThuTucDetail','')" TargetMode="External"/><Relationship Id="rId137" Type="http://schemas.openxmlformats.org/officeDocument/2006/relationships/footer" Target="footer1.xml"/><Relationship Id="rId20" Type="http://schemas.openxmlformats.org/officeDocument/2006/relationships/hyperlink" Target="javascript:__doPostBack('ctl00$Place_Main_Right8$g_4891d33c_b3fd_4cbd_b679_25d2f5135512$ctl00$rptDanhMucThuTuc$ctl17$lbThuTucDetail','')" TargetMode="External"/><Relationship Id="rId41" Type="http://schemas.openxmlformats.org/officeDocument/2006/relationships/hyperlink" Target="javascript:__doPostBack('ctl00$Place_Main_Right8$g_4891d33c_b3fd_4cbd_b679_25d2f5135512$ctl00$rptDanhMucThuTuc$ctl117$lbThuTucDetail','')" TargetMode="External"/><Relationship Id="rId62" Type="http://schemas.openxmlformats.org/officeDocument/2006/relationships/hyperlink" Target="javascript:__doPostBack('ctl00$Place_Main_Right8$g_4891d33c_b3fd_4cbd_b679_25d2f5135512$ctl00$rptDanhMucThuTuc$ctl87$lbThuTucDetail','')" TargetMode="External"/><Relationship Id="rId83" Type="http://schemas.openxmlformats.org/officeDocument/2006/relationships/hyperlink" Target="javascript:__doPostBack('ctl00$Place_Main_Right8$g_4891d33c_b3fd_4cbd_b679_25d2f5135512$ctl00$rptDanhMucThuTuc$ctl101$lbThuTucDetail','')" TargetMode="External"/><Relationship Id="rId88" Type="http://schemas.openxmlformats.org/officeDocument/2006/relationships/hyperlink" Target="javascript:__doPostBack('ctl00$Place_Main_Right8$g_4891d33c_b3fd_4cbd_b679_25d2f5135512$ctl00$rptDanhMucThuTuc$ctl99$lbThuTucDetail','')" TargetMode="External"/><Relationship Id="rId111" Type="http://schemas.openxmlformats.org/officeDocument/2006/relationships/hyperlink" Target="javascript:__doPostBack('ctl00$Place_Main_Right8$g_4891d33c_b3fd_4cbd_b679_25d2f5135512$ctl00$rptDanhMucThuTuc$ctl75$lbThuTucDetail','')" TargetMode="External"/><Relationship Id="rId132" Type="http://schemas.openxmlformats.org/officeDocument/2006/relationships/hyperlink" Target="javascript:__doPostBack('ctl00$Place_Main_Right8$g_4891d33c_b3fd_4cbd_b679_25d2f5135512$ctl00$rptDanhMucThuTuc$ctl31$lbThuTucDetail','')" TargetMode="External"/><Relationship Id="rId15" Type="http://schemas.openxmlformats.org/officeDocument/2006/relationships/hyperlink" Target="javascript:__doPostBack('ctl00$Place_Main_Right8$g_4891d33c_b3fd_4cbd_b679_25d2f5135512$ctl00$rptDanhMucThuTuc$ctl12$lbThuTucDetail','')" TargetMode="External"/><Relationship Id="rId36" Type="http://schemas.openxmlformats.org/officeDocument/2006/relationships/hyperlink" Target="javascript:__doPostBack('ctl00$Place_Main_Right8$g_4891d33c_b3fd_4cbd_b679_25d2f5135512$ctl00$rptDanhMucThuTuc$ctl100$lbThuTucDetail','')" TargetMode="External"/><Relationship Id="rId57" Type="http://schemas.openxmlformats.org/officeDocument/2006/relationships/hyperlink" Target="javascript:__doPostBack('ctl00$Place_Main_Right8$g_4891d33c_b3fd_4cbd_b679_25d2f5135512$ctl00$rptDanhMucThuTuc$ctl51$lbThuTucDetail','')" TargetMode="External"/><Relationship Id="rId106" Type="http://schemas.openxmlformats.org/officeDocument/2006/relationships/hyperlink" Target="javascript:__doPostBack('ctl00$Place_Main_Right8$g_4891d33c_b3fd_4cbd_b679_25d2f5135512$ctl00$rptDanhMucThuTuc$ctl70$lbThuTucDetail','')" TargetMode="External"/><Relationship Id="rId127" Type="http://schemas.openxmlformats.org/officeDocument/2006/relationships/hyperlink" Target="javascript:__doPostBack('ctl00$Place_Main_Right8$g_4891d33c_b3fd_4cbd_b679_25d2f5135512$ctl00$rptDanhMucThuTuc$ctl22$lbThuTucDetail','')" TargetMode="External"/><Relationship Id="rId10" Type="http://schemas.openxmlformats.org/officeDocument/2006/relationships/hyperlink" Target="http://csdl.thutuchanhchinh.vn/tinhthanh/Pages/chitiet-tthc.aspx?path=tthc-bo-nganh&amp;ItemID=515636" TargetMode="External"/><Relationship Id="rId31" Type="http://schemas.openxmlformats.org/officeDocument/2006/relationships/hyperlink" Target="javascript:__doPostBack('ctl00$Place_Main_Right8$g_4891d33c_b3fd_4cbd_b679_25d2f5135512$ctl00$rptDanhMucThuTuc$ctl31$lbThuTucDetail','')" TargetMode="External"/><Relationship Id="rId52" Type="http://schemas.openxmlformats.org/officeDocument/2006/relationships/hyperlink" Target="javascript:__doPostBack('ctl00$Place_Main_Right8$g_4891d33c_b3fd_4cbd_b679_25d2f5135512$ctl00$rptDanhMucThuTuc$ctl44$lbThuTucDetail','')" TargetMode="External"/><Relationship Id="rId73" Type="http://schemas.openxmlformats.org/officeDocument/2006/relationships/hyperlink" Target="javascript:__doPostBack('ctl00$Place_Main_Right8$g_4891d33c_b3fd_4cbd_b679_25d2f5135512$ctl00$rptDanhMucThuTuc$ctl77$lbThuTucDetail','')" TargetMode="External"/><Relationship Id="rId78" Type="http://schemas.openxmlformats.org/officeDocument/2006/relationships/hyperlink" Target="javascript:__doPostBack('ctl00$Place_Main_Right8$g_4891d33c_b3fd_4cbd_b679_25d2f5135512$ctl00$rptDanhMucThuTuc$ctl82$lbThuTucDetail','')" TargetMode="External"/><Relationship Id="rId94" Type="http://schemas.openxmlformats.org/officeDocument/2006/relationships/hyperlink" Target="javascript:__doPostBack('ctl00$Place_Main_Right8$g_4891d33c_b3fd_4cbd_b679_25d2f5135512$ctl00$rptDanhMucThuTuc$ctl58$lbThuTucDetail','')" TargetMode="External"/><Relationship Id="rId99" Type="http://schemas.openxmlformats.org/officeDocument/2006/relationships/hyperlink" Target="javascript:__doPostBack('ctl00$Place_Main_Right8$g_4891d33c_b3fd_4cbd_b679_25d2f5135512$ctl00$rptDanhMucThuTuc$ctl63$lbThuTucDetail','')" TargetMode="External"/><Relationship Id="rId101" Type="http://schemas.openxmlformats.org/officeDocument/2006/relationships/hyperlink" Target="javascript:__doPostBack('ctl00$Place_Main_Right8$g_4891d33c_b3fd_4cbd_b679_25d2f5135512$ctl00$rptDanhMucThuTuc$ctl65$lbThuTucDetail','')" TargetMode="External"/><Relationship Id="rId122" Type="http://schemas.openxmlformats.org/officeDocument/2006/relationships/hyperlink" Target="javascript:__doPostBack('ctl00$Place_Main_Right8$g_4891d33c_b3fd_4cbd_b679_25d2f5135512$ctl00$rptDanhMucThuTuc$ctl11$lbThuTucDetail','')" TargetMode="External"/><Relationship Id="rId4" Type="http://schemas.openxmlformats.org/officeDocument/2006/relationships/settings" Target="settings.xml"/><Relationship Id="rId9" Type="http://schemas.openxmlformats.org/officeDocument/2006/relationships/hyperlink" Target="javascript:__doPostBack('ctl00$Place_Main_Right8$g_4891d33c_b3fd_4cbd_b679_25d2f5135512$ctl00$rptDanhMucThuTuc$ctl06$lbThuTucDetail','')" TargetMode="External"/><Relationship Id="rId26" Type="http://schemas.openxmlformats.org/officeDocument/2006/relationships/hyperlink" Target="javascript:__doPostBack('ctl00$Place_Main_Right8$g_4891d33c_b3fd_4cbd_b679_25d2f5135512$ctl00$rptDanhMucThuTuc$ctl26$lbThuTucDetail','')" TargetMode="External"/><Relationship Id="rId47" Type="http://schemas.openxmlformats.org/officeDocument/2006/relationships/hyperlink" Target="javascript:__doPostBack('ctl00$Place_Main_Right8$g_4891d33c_b3fd_4cbd_b679_25d2f5135512$ctl00$rptDanhMucThuTuc$ctl123$lbThuTucDetail','')" TargetMode="External"/><Relationship Id="rId68" Type="http://schemas.openxmlformats.org/officeDocument/2006/relationships/hyperlink" Target="javascript:__doPostBack('ctl00$Place_Main_Right8$g_4891d33c_b3fd_4cbd_b679_25d2f5135512$ctl00$rptDanhMucThuTuc$ctl95$lbThuTucDetail','')" TargetMode="External"/><Relationship Id="rId89" Type="http://schemas.openxmlformats.org/officeDocument/2006/relationships/hyperlink" Target="javascript:__doPostBack('ctl00$Place_Main_Right8$g_4891d33c_b3fd_4cbd_b679_25d2f5135512$ctl00$rptDanhMucThuTuc$ctl07$lbThuTucDetail','')" TargetMode="External"/><Relationship Id="rId112" Type="http://schemas.openxmlformats.org/officeDocument/2006/relationships/hyperlink" Target="javascript:__doPostBack('ctl00$Place_Main_Right8$g_4891d33c_b3fd_4cbd_b679_25d2f5135512$ctl00$rptDanhMucThuTuc$ctl76$lbThuTucDetail','')" TargetMode="External"/><Relationship Id="rId133" Type="http://schemas.openxmlformats.org/officeDocument/2006/relationships/hyperlink" Target="javascript:__doPostBack('ctl00$Place_Main_Right8$g_4891d33c_b3fd_4cbd_b679_25d2f5135512$ctl00$rptDanhMucThuTuc$ctl32$lbThuTucDet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23450</Words>
  <Characters>133668</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Hoang Thi Thanh</dc:creator>
  <cp:lastModifiedBy>use</cp:lastModifiedBy>
  <cp:revision>2</cp:revision>
  <dcterms:created xsi:type="dcterms:W3CDTF">2023-07-26T01:07:00Z</dcterms:created>
  <dcterms:modified xsi:type="dcterms:W3CDTF">2023-07-26T01:07:00Z</dcterms:modified>
</cp:coreProperties>
</file>