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Ind w:w="-227" w:type="dxa"/>
        <w:tblBorders>
          <w:insideH w:val="single" w:sz="4" w:space="0" w:color="auto"/>
        </w:tblBorders>
        <w:tblLook w:val="01E0" w:firstRow="1" w:lastRow="1" w:firstColumn="1" w:lastColumn="1" w:noHBand="0" w:noVBand="0"/>
      </w:tblPr>
      <w:tblGrid>
        <w:gridCol w:w="4087"/>
        <w:gridCol w:w="5561"/>
      </w:tblGrid>
      <w:tr w:rsidR="00DD67AD" w14:paraId="2EF1015B" w14:textId="77777777">
        <w:tc>
          <w:tcPr>
            <w:tcW w:w="4087" w:type="dxa"/>
          </w:tcPr>
          <w:p w14:paraId="1D914EE7" w14:textId="77777777" w:rsidR="00DD67AD" w:rsidRDefault="00000000">
            <w:pPr>
              <w:jc w:val="center"/>
              <w:rPr>
                <w:sz w:val="26"/>
                <w:szCs w:val="26"/>
              </w:rPr>
            </w:pPr>
            <w:r>
              <w:rPr>
                <w:sz w:val="26"/>
                <w:szCs w:val="26"/>
              </w:rPr>
              <w:t>UBND T</w:t>
            </w:r>
            <w:r>
              <w:rPr>
                <w:rFonts w:cs="Arial"/>
                <w:sz w:val="26"/>
                <w:szCs w:val="26"/>
              </w:rPr>
              <w:t>Ỉ</w:t>
            </w:r>
            <w:r>
              <w:rPr>
                <w:rFonts w:cs=".VnTime"/>
                <w:sz w:val="26"/>
                <w:szCs w:val="26"/>
              </w:rPr>
              <w:t>N</w:t>
            </w:r>
            <w:r>
              <w:rPr>
                <w:sz w:val="26"/>
                <w:szCs w:val="26"/>
              </w:rPr>
              <w:t>H HÀ T</w:t>
            </w:r>
            <w:r>
              <w:rPr>
                <w:rFonts w:cs="Arial"/>
                <w:sz w:val="26"/>
                <w:szCs w:val="26"/>
              </w:rPr>
              <w:t>Ĩ</w:t>
            </w:r>
            <w:r>
              <w:rPr>
                <w:rFonts w:cs=".VnTime"/>
                <w:sz w:val="26"/>
                <w:szCs w:val="26"/>
              </w:rPr>
              <w:t>N</w:t>
            </w:r>
            <w:r>
              <w:rPr>
                <w:sz w:val="26"/>
                <w:szCs w:val="26"/>
              </w:rPr>
              <w:t>H</w:t>
            </w:r>
          </w:p>
          <w:p w14:paraId="6A8CC2AA" w14:textId="77777777" w:rsidR="00DD67AD" w:rsidRDefault="00000000">
            <w:pPr>
              <w:jc w:val="center"/>
              <w:rPr>
                <w:b/>
                <w:spacing w:val="-10"/>
                <w:sz w:val="26"/>
                <w:szCs w:val="26"/>
                <w:lang w:val="vi-VN"/>
              </w:rPr>
            </w:pPr>
            <w:r>
              <w:rPr>
                <w:b/>
                <w:spacing w:val="-10"/>
                <w:sz w:val="26"/>
                <w:szCs w:val="26"/>
              </w:rPr>
              <w:t>SỞ NGOẠI</w:t>
            </w:r>
            <w:r>
              <w:rPr>
                <w:b/>
                <w:spacing w:val="-10"/>
                <w:sz w:val="26"/>
                <w:szCs w:val="26"/>
                <w:lang w:val="vi-VN"/>
              </w:rPr>
              <w:t xml:space="preserve"> VỤ</w:t>
            </w:r>
          </w:p>
          <w:p w14:paraId="3514F04A" w14:textId="77777777" w:rsidR="00DD67AD" w:rsidRDefault="00000000">
            <w:pPr>
              <w:tabs>
                <w:tab w:val="left" w:pos="2580"/>
              </w:tabs>
              <w:jc w:val="center"/>
            </w:pPr>
            <w:r>
              <w:rPr>
                <w:b/>
                <w:noProof/>
                <w:spacing w:val="-10"/>
                <w:sz w:val="26"/>
                <w:szCs w:val="26"/>
              </w:rPr>
              <mc:AlternateContent>
                <mc:Choice Requires="wps">
                  <w:drawing>
                    <wp:anchor distT="0" distB="0" distL="114300" distR="114300" simplePos="0" relativeHeight="251658240" behindDoc="0" locked="0" layoutInCell="1" allowOverlap="1" wp14:anchorId="7E8FEB0D" wp14:editId="72393F1D">
                      <wp:simplePos x="0" y="0"/>
                      <wp:positionH relativeFrom="column">
                        <wp:posOffset>922802</wp:posOffset>
                      </wp:positionH>
                      <wp:positionV relativeFrom="paragraph">
                        <wp:posOffset>8255</wp:posOffset>
                      </wp:positionV>
                      <wp:extent cx="599839" cy="0"/>
                      <wp:effectExtent l="0" t="0" r="2921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98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68EBF" id="Line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5pt,.65pt" to="119.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GhktQEAAFEDAAAOAAAAZHJzL2Uyb0RvYy54bWysU01v2zAMvQ/YfxB0X5xkyNAYcXpI1126&#10;LUC73Rl92MIkURCV2Pn3k9Q0LbbbMB8EUiSfHh/pze3kLDupSAZ9xxezOWfKC5TG9x3/8XT/4YYz&#10;SuAlWPSq42dF/Hb7/t1mDK1a4oBWqsgyiKd2DB0fUgpt05AYlAOaYVA+BzVGBym7sW9khDGjO9ss&#10;5/NPzYhRhohCEeXbu+cg31Z8rZVI37UmlZjteOaW6hnreShns91A20cIgxEXGvAPLBwYnx+9Qt1B&#10;AnaM5i8oZ0REQp1mAl2DWhuhag+5m8X8j24eBwiq9pLFoXCVif4frPh22vl9LNTF5B/DA4pfxDzu&#10;BvC9qgSeziEPblGkasZA7bWkOBT2kR3GryhzDhwTVhUmHR3T1oSfpbCA507ZVGU/X2VXU2IiX67W&#10;65uPa87ES6iBtiCUuhApfVHoWDE6bo0vgkALpwdKhdFrSrn2eG+srUO1no0dX6+Wq1pAaI0swZJG&#10;sT/sbGQnKGtRv9pejrxNi3j0soINCuTni53A2Gc7P279RZUiRNk6ag8oz/v4olaeW2V52bGyGG/9&#10;Wv36J2x/AwAA//8DAFBLAwQUAAYACAAAACEAtVs8+9oAAAAHAQAADwAAAGRycy9kb3ducmV2Lnht&#10;bEyPQU/DMAyF70j7D5EncWMpLSBWmk7TNLggIW0Uzmlj2orEqZqsK/8ewwVO9tN7ev5cbGZnxYRj&#10;6D0puF4lIJAab3pqFVSvj1f3IELUZLT1hAq+MMCmXFwUOjf+TAecjrEVXEIh1wq6GIdcytB06HRY&#10;+QGJvQ8/Oh1Zjq00oz5zubMyTZI76XRPfKHTA+46bD6PJ6dg+/68z16m2nlr1m31ZlyVPKVKXS7n&#10;7QOIiHP8C8MPPqNDyUy1P5EJwrK+uc04ygsP9tNsza/Uv1qWhfzPX34DAAD//wMAUEsBAi0AFAAG&#10;AAgAAAAhALaDOJL+AAAA4QEAABMAAAAAAAAAAAAAAAAAAAAAAFtDb250ZW50X1R5cGVzXS54bWxQ&#10;SwECLQAUAAYACAAAACEAOP0h/9YAAACUAQAACwAAAAAAAAAAAAAAAAAvAQAAX3JlbHMvLnJlbHNQ&#10;SwECLQAUAAYACAAAACEAsexoZLUBAABRAwAADgAAAAAAAAAAAAAAAAAuAgAAZHJzL2Uyb0RvYy54&#10;bWxQSwECLQAUAAYACAAAACEAtVs8+9oAAAAHAQAADwAAAAAAAAAAAAAAAAAPBAAAZHJzL2Rvd25y&#10;ZXYueG1sUEsFBgAAAAAEAAQA8wAAABYFAAAAAA==&#10;"/>
                  </w:pict>
                </mc:Fallback>
              </mc:AlternateContent>
            </w:r>
            <w:r>
              <w:t xml:space="preserve"> </w:t>
            </w:r>
          </w:p>
          <w:p w14:paraId="7F531C5F" w14:textId="77777777" w:rsidR="00DD67AD" w:rsidRDefault="00000000">
            <w:pPr>
              <w:tabs>
                <w:tab w:val="left" w:pos="2580"/>
              </w:tabs>
              <w:jc w:val="center"/>
            </w:pPr>
            <w:r>
              <w:t>Số:        /KH-SN</w:t>
            </w:r>
            <w:r>
              <w:rPr>
                <w:lang w:val="vi-VN"/>
              </w:rPr>
              <w:t>g</w:t>
            </w:r>
            <w:r>
              <w:t xml:space="preserve">V </w:t>
            </w:r>
          </w:p>
          <w:p w14:paraId="32747262" w14:textId="77777777" w:rsidR="00DD67AD" w:rsidRDefault="00DD67AD">
            <w:pPr>
              <w:tabs>
                <w:tab w:val="left" w:pos="2580"/>
              </w:tabs>
              <w:jc w:val="center"/>
            </w:pPr>
          </w:p>
        </w:tc>
        <w:tc>
          <w:tcPr>
            <w:tcW w:w="5561" w:type="dxa"/>
          </w:tcPr>
          <w:p w14:paraId="3854D578" w14:textId="77777777" w:rsidR="00DD67AD" w:rsidRDefault="00000000">
            <w:pPr>
              <w:ind w:left="-57" w:right="-57"/>
              <w:jc w:val="center"/>
              <w:rPr>
                <w:b/>
                <w:sz w:val="26"/>
              </w:rPr>
            </w:pPr>
            <w:r>
              <w:rPr>
                <w:b/>
                <w:sz w:val="26"/>
              </w:rPr>
              <w:t>CỘNG HOÀ XÃ H</w:t>
            </w:r>
            <w:r>
              <w:rPr>
                <w:rFonts w:cs="Arial"/>
                <w:b/>
                <w:sz w:val="26"/>
              </w:rPr>
              <w:t>Ộ</w:t>
            </w:r>
            <w:r>
              <w:rPr>
                <w:b/>
                <w:sz w:val="26"/>
              </w:rPr>
              <w:t>I CH</w:t>
            </w:r>
            <w:r>
              <w:rPr>
                <w:rFonts w:cs="Arial"/>
                <w:b/>
                <w:sz w:val="26"/>
              </w:rPr>
              <w:t>Ủ</w:t>
            </w:r>
            <w:r>
              <w:rPr>
                <w:b/>
                <w:sz w:val="26"/>
              </w:rPr>
              <w:t xml:space="preserve"> NGHĨA VI</w:t>
            </w:r>
            <w:r>
              <w:rPr>
                <w:rFonts w:cs="Arial"/>
                <w:b/>
                <w:sz w:val="26"/>
              </w:rPr>
              <w:t>Ệ</w:t>
            </w:r>
            <w:r>
              <w:rPr>
                <w:b/>
                <w:sz w:val="26"/>
              </w:rPr>
              <w:t>T NAM</w:t>
            </w:r>
          </w:p>
          <w:p w14:paraId="298E3B74" w14:textId="77777777" w:rsidR="00DD67AD" w:rsidRDefault="00000000">
            <w:pPr>
              <w:jc w:val="center"/>
              <w:rPr>
                <w:b/>
              </w:rPr>
            </w:pPr>
            <w:r>
              <w:rPr>
                <w:rFonts w:hint="eastAsia"/>
                <w:b/>
              </w:rPr>
              <w:t>Đ</w:t>
            </w:r>
            <w:r>
              <w:rPr>
                <w:b/>
              </w:rPr>
              <w:t>ộc lập - Tự do - Hạnh phúc</w:t>
            </w:r>
          </w:p>
          <w:p w14:paraId="508BA955" w14:textId="77777777" w:rsidR="00DD67AD" w:rsidRDefault="00000000">
            <w:pPr>
              <w:tabs>
                <w:tab w:val="left" w:pos="2580"/>
              </w:tabs>
            </w:pPr>
            <w:r>
              <w:rPr>
                <w:noProof/>
                <w:sz w:val="26"/>
              </w:rPr>
              <mc:AlternateContent>
                <mc:Choice Requires="wps">
                  <w:drawing>
                    <wp:anchor distT="0" distB="0" distL="114300" distR="114300" simplePos="0" relativeHeight="251657216" behindDoc="0" locked="0" layoutInCell="1" allowOverlap="1" wp14:anchorId="1937433C" wp14:editId="781B0679">
                      <wp:simplePos x="0" y="0"/>
                      <wp:positionH relativeFrom="column">
                        <wp:posOffset>708025</wp:posOffset>
                      </wp:positionH>
                      <wp:positionV relativeFrom="paragraph">
                        <wp:posOffset>22225</wp:posOffset>
                      </wp:positionV>
                      <wp:extent cx="1980000" cy="0"/>
                      <wp:effectExtent l="0" t="0" r="2032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5796D"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5pt,1.75pt" to="211.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1NrgEAAEgDAAAOAAAAZHJzL2Uyb0RvYy54bWysU8FuGyEQvVfqPyDu9a4tpUpWXufgNL2k&#10;raUkHzAGdheVZdAM9q7/vkBsN2pvVTkgYGYe7z2G9f08OnE0xBZ9K5eLWgrjFWrr+1a+vjx+upWC&#10;I3gNDr1p5cmwvN98/LCeQmNWOKDThkQC8dxMoZVDjKGpKlaDGYEXGIxPwQ5phJi21FeaYEroo6tW&#10;df25mpB0IFSGOZ0+vAXlpuB3nVHxR9exicK1MnGLZaYy7/NcbdbQ9ARhsOpMA/6BxQjWp0uvUA8Q&#10;QRzI/gU1WkXI2MWFwrHCrrPKFA1JzbL+Q83zAMEULckcDleb+P/Bqu/Hrd9Rpq5m/xyeUP1k4XE7&#10;gO9NIfByCunhltmqagrcXEvyhsOOxH76hjrlwCFicWHuaMyQSZ+Yi9mnq9lmjkKlw+XdbZ2GFOoS&#10;q6C5FAbi+NXgKPKilc767AM0cHzimIlAc0nJxx4frXPlLZ0XUyvvblY3pYDRWZ2DOY2p328diSPk&#10;biijqEqR92mEB68L2GBAfzmvI1j3tk6XO382I+vPzcbNHvVpRxeT0nMVlufWyv3wfl+qf3+AzS8A&#10;AAD//wMAUEsDBBQABgAIAAAAIQDBmJfv2gAAAAcBAAAPAAAAZHJzL2Rvd25yZXYueG1sTI7LTsMw&#10;EEX3SPyDNUhsKuo8AKEQp0JAdmwoILbTeEgi4nEau23g6xm6gdXo6F7dOeVqdoPa0xR6zwbSZQKK&#10;uPG259bA60t9cQMqRGSLg2cy8EUBVtXpSYmF9Qd+pv06tkpGOBRooItxLLQOTUcOw9KPxJJ9+Mlh&#10;FJxabSc8yLgbdJYk19phz/Khw5HuO2o+1ztnINRvtK2/F80iec9bT9n24ekRjTk/m+9uQUWa418Z&#10;fvVFHSpx2vgd26AG4TS9kqqBXI7kl1meg9ocWVel/u9f/QAAAP//AwBQSwECLQAUAAYACAAAACEA&#10;toM4kv4AAADhAQAAEwAAAAAAAAAAAAAAAAAAAAAAW0NvbnRlbnRfVHlwZXNdLnhtbFBLAQItABQA&#10;BgAIAAAAIQA4/SH/1gAAAJQBAAALAAAAAAAAAAAAAAAAAC8BAABfcmVscy8ucmVsc1BLAQItABQA&#10;BgAIAAAAIQAIzu1NrgEAAEgDAAAOAAAAAAAAAAAAAAAAAC4CAABkcnMvZTJvRG9jLnhtbFBLAQIt&#10;ABQABgAIAAAAIQDBmJfv2gAAAAcBAAAPAAAAAAAAAAAAAAAAAAgEAABkcnMvZG93bnJldi54bWxQ&#10;SwUGAAAAAAQABADzAAAADwUAAAAA&#10;"/>
                  </w:pict>
                </mc:Fallback>
              </mc:AlternateContent>
            </w:r>
          </w:p>
          <w:p w14:paraId="18EBF3B4" w14:textId="77777777" w:rsidR="00DD67AD" w:rsidRDefault="00000000">
            <w:pPr>
              <w:tabs>
                <w:tab w:val="left" w:pos="2580"/>
              </w:tabs>
            </w:pPr>
            <w:r>
              <w:rPr>
                <w:i/>
              </w:rPr>
              <w:t xml:space="preserve">           Hà Tĩnh, ngày        tháng 02 n</w:t>
            </w:r>
            <w:r>
              <w:rPr>
                <w:rFonts w:hint="eastAsia"/>
                <w:i/>
              </w:rPr>
              <w:t>ă</w:t>
            </w:r>
            <w:r>
              <w:rPr>
                <w:i/>
              </w:rPr>
              <w:t>m 2026</w:t>
            </w:r>
          </w:p>
        </w:tc>
      </w:tr>
    </w:tbl>
    <w:p w14:paraId="6ECDC60A" w14:textId="77777777" w:rsidR="00DD67AD" w:rsidRDefault="00DD67AD">
      <w:pPr>
        <w:jc w:val="center"/>
        <w:rPr>
          <w:b/>
          <w:sz w:val="14"/>
          <w:szCs w:val="14"/>
        </w:rPr>
      </w:pPr>
    </w:p>
    <w:p w14:paraId="6733607F" w14:textId="77777777" w:rsidR="00DD67AD" w:rsidRDefault="00000000">
      <w:pPr>
        <w:jc w:val="center"/>
        <w:rPr>
          <w:b/>
        </w:rPr>
      </w:pPr>
      <w:r>
        <w:rPr>
          <w:b/>
        </w:rPr>
        <w:t>KẾ HOẠCH</w:t>
      </w:r>
    </w:p>
    <w:p w14:paraId="3909D382" w14:textId="77777777" w:rsidR="00DD67AD" w:rsidRDefault="00000000">
      <w:pPr>
        <w:jc w:val="center"/>
        <w:rPr>
          <w:b/>
          <w:bCs/>
        </w:rPr>
      </w:pPr>
      <w:r>
        <w:rPr>
          <w:b/>
          <w:bCs/>
        </w:rPr>
        <w:t xml:space="preserve">Kế hoạch thông tin, tuyên truyền cải cách hành chính, </w:t>
      </w:r>
    </w:p>
    <w:p w14:paraId="4904073B" w14:textId="77777777" w:rsidR="00DD67AD" w:rsidRDefault="00000000">
      <w:pPr>
        <w:jc w:val="center"/>
        <w:rPr>
          <w:rStyle w:val="storyteaser"/>
          <w:rFonts w:eastAsiaTheme="majorEastAsia"/>
          <w:b/>
          <w:bCs/>
        </w:rPr>
      </w:pPr>
      <w:r>
        <w:rPr>
          <w:rStyle w:val="storyteaser"/>
          <w:rFonts w:eastAsiaTheme="majorEastAsia"/>
          <w:b/>
          <w:bCs/>
        </w:rPr>
        <w:t xml:space="preserve">Chỉ số năng lực cạnh tranh cấp tỉnh (PCI), </w:t>
      </w:r>
    </w:p>
    <w:p w14:paraId="3A963694" w14:textId="77777777" w:rsidR="00DD67AD" w:rsidRDefault="00000000">
      <w:pPr>
        <w:jc w:val="center"/>
        <w:rPr>
          <w:rFonts w:eastAsiaTheme="majorEastAsia"/>
          <w:b/>
          <w:bCs/>
        </w:rPr>
      </w:pPr>
      <w:r>
        <w:rPr>
          <w:b/>
          <w:bCs/>
          <w:noProof/>
        </w:rPr>
        <mc:AlternateContent>
          <mc:Choice Requires="wps">
            <w:drawing>
              <wp:anchor distT="0" distB="0" distL="114300" distR="114300" simplePos="0" relativeHeight="251659264" behindDoc="0" locked="0" layoutInCell="1" allowOverlap="1" wp14:anchorId="3FD43A35" wp14:editId="4BC9CC9C">
                <wp:simplePos x="0" y="0"/>
                <wp:positionH relativeFrom="column">
                  <wp:posOffset>1830705</wp:posOffset>
                </wp:positionH>
                <wp:positionV relativeFrom="paragraph">
                  <wp:posOffset>203200</wp:posOffset>
                </wp:positionV>
                <wp:extent cx="210312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A55292"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4.15pt,16pt" to="309.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9eNmAEAAIgDAAAOAAAAZHJzL2Uyb0RvYy54bWysU8uu0zAQ3SPxD5b3NEmREIqa3sW9gg2C&#10;Kx4f4OuMGwvbY41Nk/49Y7dNESCEEBvHj3POzJmZ7O4W78QRKFkMg+w2rRQQNI42HAb55fObF6+l&#10;SFmFUTkMMMgTJHm3f/5sN8cetjihG4EEi4TUz3GQU86xb5qkJ/AqbTBC4EeD5FXmIx2akdTM6t41&#10;27Z91cxIYyTUkBLfPpwf5b7qGwM6fzAmQRZukJxbrivV9amszX6n+gOpOFl9SUP9QxZe2cBBV6kH&#10;lZX4RvYXKW81YUKTNxp9g8ZYDdUDu+nan9x8mlSE6oWLk+JapvT/ZPX74314JC7DHFOf4iMVF4sh&#10;X76cn1hqsU5rsWDJQvPltmtfdluuqb6+NTdipJTfAnpRNoN0NhQfqlfHdylzMIZeIXy4ha67fHJQ&#10;wC58BCPsyMG6yq5TAfeOxFFxP8evXekfa1VkoRjr3Epq/0y6YAsN6qT8LXFF14gY8kr0NiD9Lmpe&#10;rqmaM/7q+uy12H7C8VQbUcvB7a7OLqNZ5unHc6XffqD9dwAAAP//AwBQSwMEFAAGAAgAAAAhAJl4&#10;V+reAAAACQEAAA8AAABkcnMvZG93bnJldi54bWxMj01Pg0AQhu8m/ofNmHizS2lsKbI0xo+THhA9&#10;9LhlRyBlZwm7BfTXO6YHPc7Mk3eeN9vNthMjDr51pGC5iEAgVc60VCv4eH++SUD4oMnozhEq+EIP&#10;u/zyItOpcRO94ViGWnAI+VQraELoUyl91aDVfuF6JL59usHqwONQSzPoicNtJ+MoWkurW+IPje7x&#10;ocHqWJ6sgs3TS1n00+PrdyE3sihGF5LjXqnrq/n+DkTAOfzB8KvP6pCz08GdyHjRKYiTZMWoglXM&#10;nRhYL7e3IA7nhcwz+b9B/gMAAP//AwBQSwECLQAUAAYACAAAACEAtoM4kv4AAADhAQAAEwAAAAAA&#10;AAAAAAAAAAAAAAAAW0NvbnRlbnRfVHlwZXNdLnhtbFBLAQItABQABgAIAAAAIQA4/SH/1gAAAJQB&#10;AAALAAAAAAAAAAAAAAAAAC8BAABfcmVscy8ucmVsc1BLAQItABQABgAIAAAAIQDFR9eNmAEAAIgD&#10;AAAOAAAAAAAAAAAAAAAAAC4CAABkcnMvZTJvRG9jLnhtbFBLAQItABQABgAIAAAAIQCZeFfq3gAA&#10;AAkBAAAPAAAAAAAAAAAAAAAAAPIDAABkcnMvZG93bnJldi54bWxQSwUGAAAAAAQABADzAAAA/QQA&#10;AAAA&#10;" strokecolor="black [3040]"/>
            </w:pict>
          </mc:Fallback>
        </mc:AlternateContent>
      </w:r>
      <w:r>
        <w:rPr>
          <w:rStyle w:val="storyteaser"/>
          <w:rFonts w:eastAsiaTheme="majorEastAsia"/>
          <w:b/>
          <w:bCs/>
        </w:rPr>
        <w:t>Chỉ số đánh giá năng lực cạnh tranh (DDCI)</w:t>
      </w:r>
      <w:r>
        <w:rPr>
          <w:b/>
        </w:rPr>
        <w:t xml:space="preserve"> năm 2026</w:t>
      </w:r>
    </w:p>
    <w:p w14:paraId="2FB8A4EE" w14:textId="77777777" w:rsidR="00DD67AD" w:rsidRDefault="00DD67AD">
      <w:pPr>
        <w:jc w:val="center"/>
        <w:rPr>
          <w:b/>
        </w:rPr>
      </w:pPr>
    </w:p>
    <w:p w14:paraId="599C1E25" w14:textId="77777777" w:rsidR="00DD67AD" w:rsidRDefault="00000000">
      <w:pPr>
        <w:spacing w:before="60" w:after="60"/>
        <w:ind w:firstLine="720"/>
        <w:jc w:val="both"/>
        <w:rPr>
          <w:bCs/>
        </w:rPr>
      </w:pPr>
      <w:r>
        <w:rPr>
          <w:lang w:val="nl-NL"/>
        </w:rPr>
        <w:t xml:space="preserve">Thực hiện Quyết định số 3369/QĐ-UBND ngày 31/12/2025 của </w:t>
      </w:r>
      <w:r>
        <w:t xml:space="preserve">UBND tỉnh về việc ban hành Kế hoạch cải cách hành chính </w:t>
      </w:r>
      <w:r>
        <w:rPr>
          <w:rStyle w:val="storyteaser"/>
          <w:rFonts w:eastAsiaTheme="majorEastAsia"/>
          <w:bCs/>
        </w:rPr>
        <w:t>(CCHC)</w:t>
      </w:r>
      <w:r>
        <w:t xml:space="preserve"> tỉnh Hà Tĩnh năm 2026; </w:t>
      </w:r>
      <w:r>
        <w:rPr>
          <w:lang w:val="nl-NL"/>
        </w:rPr>
        <w:t xml:space="preserve">Trên cơ sở Kế hoạch số </w:t>
      </w:r>
      <w:r>
        <w:t>245</w:t>
      </w:r>
      <w:r>
        <w:rPr>
          <w:lang w:val="nl-NL"/>
        </w:rPr>
        <w:t>/</w:t>
      </w:r>
      <w:r>
        <w:t xml:space="preserve">SVHTTDL-BCXB </w:t>
      </w:r>
      <w:r>
        <w:rPr>
          <w:lang w:val="nl-NL"/>
        </w:rPr>
        <w:t xml:space="preserve">ngày </w:t>
      </w:r>
      <w:r>
        <w:t>30/01/2026</w:t>
      </w:r>
      <w:r>
        <w:rPr>
          <w:lang w:val="nl-NL"/>
        </w:rPr>
        <w:t xml:space="preserve"> của </w:t>
      </w:r>
      <w:r>
        <w:t>Sở Văn hoá, Thể thao và Du lịch</w:t>
      </w:r>
      <w:r>
        <w:rPr>
          <w:lang w:val="nl-NL"/>
        </w:rPr>
        <w:t xml:space="preserve"> về </w:t>
      </w:r>
      <w:r>
        <w:t xml:space="preserve">hướng dẫn triển khai công tác </w:t>
      </w:r>
      <w:r>
        <w:rPr>
          <w:rStyle w:val="storyteaser"/>
          <w:rFonts w:eastAsiaTheme="majorEastAsia"/>
          <w:bCs/>
        </w:rPr>
        <w:t>tuyên truyền CCHC, Chỉ số năng lực cạnh tranh cấp tỉnh (PCI), Chỉ số đánh giá năng lực cạnh tranh các đơn vị, địa phương (DDCI) trên địa bàn tỉnh Hà Tĩnh năm 2026 và từ thực tiễn triển khai nhiệm vụ tại đơn vị, Sở Ngoại vụ xây dựng Kế hoạch triển khai thực hiện như sau:</w:t>
      </w:r>
    </w:p>
    <w:p w14:paraId="553D498E" w14:textId="77777777" w:rsidR="00DD67AD" w:rsidRDefault="00000000">
      <w:pPr>
        <w:ind w:firstLine="720"/>
        <w:jc w:val="both"/>
        <w:rPr>
          <w:b/>
        </w:rPr>
      </w:pPr>
      <w:r>
        <w:rPr>
          <w:b/>
        </w:rPr>
        <w:t>I. MỤC TIÊU, YÊU CẦU, ĐỐI TƯỢNG</w:t>
      </w:r>
    </w:p>
    <w:p w14:paraId="2B3BBDCE" w14:textId="77777777" w:rsidR="00DD67AD" w:rsidRDefault="00000000">
      <w:pPr>
        <w:ind w:firstLine="720"/>
        <w:jc w:val="both"/>
        <w:rPr>
          <w:b/>
        </w:rPr>
      </w:pPr>
      <w:r>
        <w:rPr>
          <w:b/>
        </w:rPr>
        <w:t>1. Mục tiêu</w:t>
      </w:r>
    </w:p>
    <w:p w14:paraId="2DED4CEC" w14:textId="77777777" w:rsidR="00DD67AD" w:rsidRDefault="00000000">
      <w:pPr>
        <w:ind w:firstLine="720"/>
        <w:jc w:val="both"/>
        <w:rPr>
          <w:i/>
          <w:iCs/>
        </w:rPr>
      </w:pPr>
      <w:r>
        <w:rPr>
          <w:i/>
          <w:iCs/>
        </w:rPr>
        <w:t>1.1. Mục tiêu chung</w:t>
      </w:r>
    </w:p>
    <w:p w14:paraId="03ACBF59" w14:textId="77777777" w:rsidR="00DD67AD" w:rsidRDefault="00000000">
      <w:pPr>
        <w:ind w:firstLine="720"/>
        <w:jc w:val="both"/>
      </w:pPr>
      <w:r>
        <w:t xml:space="preserve">- Tiếp tục nâng cao nhận thức, trách nhiệm của cán bộ, công chức, viên chức về công tác cải cách hành chính (CCHC), xem đây là nhiệm vụ đột phá, tập trung đổi mới phương thức chỉ đạo, quản lý, điều hành; phát huy dân chủ, tăng cường kỷ luật, kỷ cương, </w:t>
      </w:r>
      <w:r>
        <w:rPr>
          <w:rStyle w:val="fontstyle01"/>
        </w:rPr>
        <w:t>tạo</w:t>
      </w:r>
      <w:r>
        <w:rPr>
          <w:color w:val="000000"/>
        </w:rPr>
        <w:t xml:space="preserve"> </w:t>
      </w:r>
      <w:r>
        <w:rPr>
          <w:rStyle w:val="fontstyle01"/>
        </w:rPr>
        <w:t xml:space="preserve">thuận lợi cho Nhân dân, doanh nghiệp và nhà đầu tư trong lĩnh vực đối ngoại, góp phần vào tiến trình phát triển và hội </w:t>
      </w:r>
      <w:r>
        <w:rPr>
          <w:rStyle w:val="fontstyle01"/>
          <w:color w:val="auto"/>
        </w:rPr>
        <w:t>nhập.</w:t>
      </w:r>
    </w:p>
    <w:p w14:paraId="153562FF" w14:textId="77777777" w:rsidR="00DD67AD" w:rsidRDefault="00000000">
      <w:pPr>
        <w:spacing w:before="60" w:after="60"/>
        <w:ind w:firstLine="720"/>
        <w:jc w:val="both"/>
        <w:rPr>
          <w:spacing w:val="-2"/>
        </w:rPr>
      </w:pPr>
      <w:r>
        <w:rPr>
          <w:spacing w:val="-2"/>
        </w:rPr>
        <w:t>- Tiếp tục đẩy mạnh công tác tuyên truyền, quán triệt sâu rộng các chủ trương của Đảng, chính sách, pháp luật của Nhà nước về CCHC; các Nghị quyết, Đề án, Kết luận của Tỉnh ủy, UBND tỉnh liên quan đến công tác CCHC; vai trò, trách nhiệm của các cấp ủy đảng, người đứng đầu cơ quan hành chính các cấp, người đứng đầu các tổ chức chính trị - xã hội, các đơn vị sự nghiệp công lập đối với việc triển khai, thực hiện nhiệm vụ CCHC; h</w:t>
      </w:r>
      <w:r>
        <w:rPr>
          <w:spacing w:val="-2"/>
          <w:lang w:val="vi-VN"/>
        </w:rPr>
        <w:t>iệu quả, phương thức hoạt động, giải quyết các</w:t>
      </w:r>
      <w:r>
        <w:rPr>
          <w:spacing w:val="-2"/>
        </w:rPr>
        <w:t xml:space="preserve"> thủ tục hành chính (</w:t>
      </w:r>
      <w:r>
        <w:rPr>
          <w:spacing w:val="-2"/>
          <w:lang w:val="vi-VN"/>
        </w:rPr>
        <w:t>TTHC</w:t>
      </w:r>
      <w:r>
        <w:rPr>
          <w:spacing w:val="-2"/>
        </w:rPr>
        <w:t>)</w:t>
      </w:r>
      <w:r>
        <w:rPr>
          <w:spacing w:val="-2"/>
          <w:lang w:val="vi-VN"/>
        </w:rPr>
        <w:t xml:space="preserve"> tại Trung tâm Phục vụ hành chính công tỉnh, các nội dung liên quan đến công tác cải cách thể chế; các nội dung về công khai, minh bạch TTHC; đẩy mạnh tuyên truyền sử dụng các dịch vụ công trực tuyến; thanh toán trực tuyến, dịch vụ bưu chính công ích để người dân và doanh nghiệp tiếp cận, sử dụng</w:t>
      </w:r>
      <w:r>
        <w:rPr>
          <w:spacing w:val="-2"/>
        </w:rPr>
        <w:t>. Qua đó, góp phần giúp người dân, doanh nghiệp thuận lợi trong tiếp cận thông tin, nâng cao nhận thức về quyền và trách nhiệm trong việc giám sát, phản ánh về chất lượng giải quyết TTHC, chất lượng phục vụ của công chức, viên chức trong thực thi công vụ.</w:t>
      </w:r>
    </w:p>
    <w:p w14:paraId="3C2383D0" w14:textId="77777777" w:rsidR="00DD67AD" w:rsidRDefault="00000000">
      <w:pPr>
        <w:ind w:firstLine="720"/>
        <w:jc w:val="both"/>
      </w:pPr>
      <w:r>
        <w:t>- Hỗ trợ cán bộ, công chức, viên chức nắm vững mục tiêu, nội dung, các nhiệm vụ CCHC, nêu cao tinh thần, trách nhiệm thực hiện tốt nhiệm vụ được giao; đồng thời nâng cao nhận thức trong cộng đồng doanh nghiệp, trong Nhân dân để cùng chung tay trong xây dựng nền hành chính hiện đại</w:t>
      </w:r>
      <w:r>
        <w:rPr>
          <w:color w:val="FF0000"/>
        </w:rPr>
        <w:t xml:space="preserve"> </w:t>
      </w:r>
      <w:r>
        <w:t>trên địa bàn tỉnh.</w:t>
      </w:r>
    </w:p>
    <w:p w14:paraId="39849EBA" w14:textId="77777777" w:rsidR="00DD67AD" w:rsidRDefault="00000000">
      <w:pPr>
        <w:spacing w:before="60" w:after="60"/>
        <w:ind w:firstLine="720"/>
        <w:jc w:val="both"/>
        <w:rPr>
          <w:lang w:val="nl-NL"/>
        </w:rPr>
      </w:pPr>
      <w:r>
        <w:rPr>
          <w:lang w:val="vi-VN"/>
        </w:rPr>
        <w:lastRenderedPageBreak/>
        <w:t>-</w:t>
      </w:r>
      <w:r>
        <w:rPr>
          <w:lang w:val="nl-NL"/>
        </w:rPr>
        <w:t xml:space="preserve"> Phát huy vai trò của các cơ quan truyền thông, báo chí, Cổng Thông tin điện tử, Trang Facebook Sở Ngoại vụ tỉnh Hà Tĩnh... trong việc tuyên truyền rộng rãi về vai trò quan trọng của công tác CCHC; phát hiện, phản ánh chính xác, kịp thời những mặt tích cực hoặc chưa hiệu quả trong việc thực hiện nhiệm vụ CCHC.</w:t>
      </w:r>
    </w:p>
    <w:p w14:paraId="2FCA0915" w14:textId="77777777" w:rsidR="00DD67AD" w:rsidRDefault="00000000">
      <w:pPr>
        <w:shd w:val="clear" w:color="auto" w:fill="FFFFFF"/>
        <w:ind w:firstLine="720"/>
        <w:jc w:val="both"/>
        <w:rPr>
          <w:i/>
          <w:iCs/>
        </w:rPr>
      </w:pPr>
      <w:r>
        <w:rPr>
          <w:i/>
          <w:iCs/>
        </w:rPr>
        <w:t>1.2. Mục tiêu cụ thể</w:t>
      </w:r>
    </w:p>
    <w:p w14:paraId="74CB375A" w14:textId="77777777" w:rsidR="00DD67AD" w:rsidRDefault="00000000">
      <w:pPr>
        <w:shd w:val="clear" w:color="auto" w:fill="FFFFFF"/>
        <w:ind w:firstLine="720"/>
        <w:jc w:val="both"/>
        <w:rPr>
          <w:spacing w:val="2"/>
        </w:rPr>
      </w:pPr>
      <w:r>
        <w:rPr>
          <w:spacing w:val="2"/>
        </w:rPr>
        <w:t xml:space="preserve">- Ban hành kế hoạch và triển khai có hiệu quả Kế hoạch thông tin, tuyên truyền CCHC năm 2026. Xác định nội dung, hình thức thông tin, tuyên truyền CCHC phù hợp. </w:t>
      </w:r>
    </w:p>
    <w:p w14:paraId="331777E6" w14:textId="77777777" w:rsidR="00DD67AD" w:rsidRDefault="00000000">
      <w:pPr>
        <w:shd w:val="clear" w:color="auto" w:fill="FFFFFF"/>
        <w:ind w:firstLine="720"/>
        <w:jc w:val="both"/>
        <w:rPr>
          <w:spacing w:val="2"/>
        </w:rPr>
      </w:pPr>
      <w:r>
        <w:rPr>
          <w:spacing w:val="2"/>
        </w:rPr>
        <w:t>- Tăng cường trách nhiệm của người đứng đầu cơ quan, đơn vị trong việc tổ chức thực hiện công tác thông tin, tuyên truyền CCHC; góp phần nâng cao nhận thức, tinh thần trách nhiệm, kiến thức, kỹ năng về CCHC cho đội ngũ cán bộ, công chức, viên chức cơ quan, đơn vị.</w:t>
      </w:r>
    </w:p>
    <w:p w14:paraId="265F844E" w14:textId="77777777" w:rsidR="00DD67AD" w:rsidRDefault="00000000">
      <w:pPr>
        <w:shd w:val="clear" w:color="auto" w:fill="FFFFFF"/>
        <w:ind w:firstLine="720"/>
        <w:jc w:val="both"/>
        <w:rPr>
          <w:spacing w:val="2"/>
        </w:rPr>
      </w:pPr>
      <w:r>
        <w:rPr>
          <w:spacing w:val="2"/>
        </w:rPr>
        <w:t>- Nâng cao nhận thức về CCHC, tăng cường sự tham gia của người dân, doanh nghiệp và các tổ chức xã hội trong triển khai CCHC và giám sát quá trình thực hiện CCHC trên lĩnh vực đối ngoại.</w:t>
      </w:r>
    </w:p>
    <w:p w14:paraId="39635E55" w14:textId="77777777" w:rsidR="00DD67AD" w:rsidRDefault="00000000">
      <w:pPr>
        <w:shd w:val="clear" w:color="auto" w:fill="FFFFFF"/>
        <w:ind w:firstLine="720"/>
        <w:jc w:val="both"/>
        <w:rPr>
          <w:spacing w:val="2"/>
        </w:rPr>
      </w:pPr>
      <w:r>
        <w:rPr>
          <w:spacing w:val="2"/>
        </w:rPr>
        <w:t xml:space="preserve">- Duy trì và phát huy hiệu quả chuyên mục, chuyên đề “Cải cách hành chính” trên Cổng Thông tin điện tử của Sở; tăng cường đăng tải tin bài, tiếp tục đổi mới, nâng cao chất lượng tuyên truyền CCHC. </w:t>
      </w:r>
    </w:p>
    <w:p w14:paraId="3426ACFC" w14:textId="77777777" w:rsidR="00DD67AD" w:rsidRDefault="00000000">
      <w:pPr>
        <w:ind w:firstLine="720"/>
        <w:jc w:val="both"/>
        <w:rPr>
          <w:b/>
        </w:rPr>
      </w:pPr>
      <w:r>
        <w:rPr>
          <w:b/>
        </w:rPr>
        <w:t>2. Yêu cầu</w:t>
      </w:r>
    </w:p>
    <w:p w14:paraId="4AC70BAC" w14:textId="77777777" w:rsidR="00DD67AD" w:rsidRDefault="00000000">
      <w:pPr>
        <w:spacing w:before="60" w:after="60"/>
        <w:ind w:firstLine="720"/>
        <w:jc w:val="both"/>
        <w:rPr>
          <w:spacing w:val="-2"/>
          <w:lang w:val="nl-NL"/>
        </w:rPr>
      </w:pPr>
      <w:r>
        <w:rPr>
          <w:lang w:val="vi-VN"/>
        </w:rPr>
        <w:t>-</w:t>
      </w:r>
      <w:r>
        <w:t xml:space="preserve"> </w:t>
      </w:r>
      <w:r>
        <w:rPr>
          <w:lang w:val="vi-VN"/>
        </w:rPr>
        <w:t xml:space="preserve">Tuyên truyền đầy đủ các </w:t>
      </w:r>
      <w:r>
        <w:rPr>
          <w:lang w:val="nl-NL"/>
        </w:rPr>
        <w:t xml:space="preserve">nội dung và kết quả thực hiện theo Kế hoạch CCHC năm 2026 của tỉnh và của </w:t>
      </w:r>
      <w:r>
        <w:rPr>
          <w:lang w:val="vi-VN"/>
        </w:rPr>
        <w:t>N</w:t>
      </w:r>
      <w:r>
        <w:rPr>
          <w:lang w:val="nl-NL"/>
        </w:rPr>
        <w:t xml:space="preserve">gành; </w:t>
      </w:r>
      <w:r>
        <w:rPr>
          <w:spacing w:val="-2"/>
          <w:lang w:val="nl-NL"/>
        </w:rPr>
        <w:t xml:space="preserve"> gắn với lộ trình, mục tiêu nhiệm vụ CCHC năm 2026 và giai đoạn 2021 - 2030; đảm bảo thực hiện kịp thời, đầy đủ, thường xuyên, phù hợp với tính chất, đặc điểm của Ngành và từng nhóm đối tượng. </w:t>
      </w:r>
    </w:p>
    <w:p w14:paraId="5117B44D" w14:textId="77777777" w:rsidR="00DD67AD" w:rsidRDefault="00000000">
      <w:pPr>
        <w:autoSpaceDE w:val="0"/>
        <w:autoSpaceDN w:val="0"/>
        <w:adjustRightInd w:val="0"/>
        <w:ind w:firstLine="720"/>
        <w:jc w:val="both"/>
      </w:pPr>
      <w:r>
        <w:t>- Hoạt động tuyên truyền thường xuyên, liên tục, đa dạng về hình thức và nội dụng, bám sát và gắn liền với triển khai nhiệm vụ phát triển kinh tế - xã hội, đảm bảo an sinh xã hội, đảm bảo quốc phòng - an ninh, trật tự an toàn xã hội và tăng cường công tác đối ngoại, hội nhập quốc tế.</w:t>
      </w:r>
    </w:p>
    <w:p w14:paraId="156CE09E" w14:textId="77777777" w:rsidR="00DD67AD" w:rsidRDefault="00000000">
      <w:pPr>
        <w:pStyle w:val="Heading1"/>
        <w:keepNext w:val="0"/>
        <w:widowControl w:val="0"/>
        <w:tabs>
          <w:tab w:val="left" w:pos="1000"/>
        </w:tabs>
        <w:autoSpaceDE w:val="0"/>
        <w:autoSpaceDN w:val="0"/>
        <w:ind w:left="721"/>
        <w:jc w:val="both"/>
        <w:rPr>
          <w:sz w:val="28"/>
        </w:rPr>
      </w:pPr>
      <w:r>
        <w:rPr>
          <w:sz w:val="28"/>
        </w:rPr>
        <w:t>3. Đối</w:t>
      </w:r>
      <w:r>
        <w:rPr>
          <w:spacing w:val="-1"/>
          <w:sz w:val="28"/>
        </w:rPr>
        <w:t xml:space="preserve"> </w:t>
      </w:r>
      <w:r>
        <w:rPr>
          <w:spacing w:val="-2"/>
          <w:sz w:val="28"/>
        </w:rPr>
        <w:t>tượng</w:t>
      </w:r>
    </w:p>
    <w:p w14:paraId="0CF1BD6E" w14:textId="77777777" w:rsidR="00DD67AD" w:rsidRDefault="00000000">
      <w:pPr>
        <w:jc w:val="both"/>
      </w:pPr>
      <w:r>
        <w:tab/>
        <w:t>Cán bộ, công chức, viên chức, người lao động làm việc trong cơ quan, đơn vị trực thuộc và mọi tầng lớp Nhân dân.</w:t>
      </w:r>
    </w:p>
    <w:p w14:paraId="30FCE8FF" w14:textId="77777777" w:rsidR="00DD67AD" w:rsidRDefault="00000000">
      <w:pPr>
        <w:ind w:firstLine="720"/>
        <w:jc w:val="both"/>
        <w:rPr>
          <w:b/>
          <w:lang w:val="vi-VN"/>
        </w:rPr>
      </w:pPr>
      <w:r>
        <w:rPr>
          <w:b/>
          <w:lang w:val="vi-VN"/>
        </w:rPr>
        <w:t xml:space="preserve">II. NỘI DUNG, HÌNH THỨC TUYÊN TRUYỀN </w:t>
      </w:r>
    </w:p>
    <w:p w14:paraId="718355C7" w14:textId="77777777" w:rsidR="00DD67AD" w:rsidRDefault="00000000">
      <w:pPr>
        <w:ind w:firstLine="720"/>
        <w:jc w:val="both"/>
        <w:rPr>
          <w:b/>
        </w:rPr>
      </w:pPr>
      <w:r>
        <w:rPr>
          <w:b/>
          <w:lang w:val="vi-VN"/>
        </w:rPr>
        <w:t>1. Nội dung tuyên truyền</w:t>
      </w:r>
    </w:p>
    <w:p w14:paraId="516632C0" w14:textId="77777777" w:rsidR="00DD67AD" w:rsidRDefault="00000000">
      <w:pPr>
        <w:ind w:firstLine="720"/>
        <w:jc w:val="both"/>
        <w:rPr>
          <w:lang w:val="vi-VN"/>
        </w:rPr>
      </w:pPr>
      <w:r>
        <w:t>-</w:t>
      </w:r>
      <w:r>
        <w:rPr>
          <w:lang w:val="vi-VN"/>
        </w:rPr>
        <w:t xml:space="preserve"> </w:t>
      </w:r>
      <w:r>
        <w:t xml:space="preserve">Tuyên truyền chủ trương của Đảng, chính sách, pháp luật của Nhà nước về CCHC; </w:t>
      </w:r>
      <w:r>
        <w:rPr>
          <w:lang w:val="vi-VN"/>
        </w:rPr>
        <w:t xml:space="preserve">các </w:t>
      </w:r>
      <w:r>
        <w:t xml:space="preserve">Nghị quyết, </w:t>
      </w:r>
      <w:r>
        <w:rPr>
          <w:lang w:val="vi-VN"/>
        </w:rPr>
        <w:t>Đề án</w:t>
      </w:r>
      <w:r>
        <w:t>, Kết luận</w:t>
      </w:r>
      <w:r>
        <w:rPr>
          <w:lang w:val="vi-VN"/>
        </w:rPr>
        <w:t xml:space="preserve"> của</w:t>
      </w:r>
      <w:r>
        <w:t xml:space="preserve"> Tỉnh ủy, UBND tỉnh liên q</w:t>
      </w:r>
      <w:r>
        <w:rPr>
          <w:lang w:val="vi-VN"/>
        </w:rPr>
        <w:t>uan đến công tác CCHC</w:t>
      </w:r>
      <w:r>
        <w:t>.</w:t>
      </w:r>
      <w:r>
        <w:rPr>
          <w:lang w:val="vi-VN"/>
        </w:rPr>
        <w:t xml:space="preserve"> </w:t>
      </w:r>
    </w:p>
    <w:p w14:paraId="58B5BE6C" w14:textId="77777777" w:rsidR="00DD67AD" w:rsidRDefault="00000000">
      <w:pPr>
        <w:ind w:firstLine="720"/>
        <w:jc w:val="both"/>
      </w:pPr>
      <w:r>
        <w:t>-</w:t>
      </w:r>
      <w:r>
        <w:rPr>
          <w:lang w:val="vi-VN"/>
        </w:rPr>
        <w:t xml:space="preserve"> Tuyên truyền vai trò, trách nhiệm của các cấp </w:t>
      </w:r>
      <w:r>
        <w:rPr>
          <w:color w:val="000000"/>
          <w:u w:color="FF0000"/>
          <w:lang w:val="vi-VN"/>
        </w:rPr>
        <w:t>ủy đảng</w:t>
      </w:r>
      <w:r>
        <w:rPr>
          <w:lang w:val="vi-VN"/>
        </w:rPr>
        <w:t>, người đứng đầu cơ quan hành chính các cấp, người đứng đầu các tổ chức chính trị - xã hội, các đơn vị sự nghiệp công lập đối với việc triển khai, thực hiện nhiệm vụ CCHC.</w:t>
      </w:r>
    </w:p>
    <w:p w14:paraId="4F572ACC" w14:textId="77777777" w:rsidR="00DD67AD" w:rsidRDefault="00000000">
      <w:pPr>
        <w:ind w:firstLine="720"/>
        <w:jc w:val="both"/>
      </w:pPr>
      <w:r>
        <w:t xml:space="preserve">- Tuyên truyền công tác chỉ đạo quyết liệt của Tỉnh ủy, UBND tỉnh nhằm tiếp tục duy trì, cải thiện Chỉ số năng lực cạnh tranh cấp tỉnh (PCI), Chỉ số CCHC (PAR Index), Chỉ số hiệu quả quản trị và hành chính công (PAPI), Chỉ </w:t>
      </w:r>
      <w:r>
        <w:lastRenderedPageBreak/>
        <w:t>số hài lòng của người dân, tổ chức đối với sự phục vụ của cơ quan hành chính nhà nước (SIPAS) tỉnh Hà Tĩnh năm 2026.</w:t>
      </w:r>
    </w:p>
    <w:p w14:paraId="5E11ADB9" w14:textId="77777777" w:rsidR="00DD67AD" w:rsidRDefault="00000000">
      <w:pPr>
        <w:ind w:firstLine="720"/>
        <w:jc w:val="both"/>
      </w:pPr>
      <w:r>
        <w:t>-</w:t>
      </w:r>
      <w:r>
        <w:rPr>
          <w:lang w:val="vi-VN"/>
        </w:rPr>
        <w:t xml:space="preserve"> </w:t>
      </w:r>
      <w:r>
        <w:t xml:space="preserve">Tuyên truyền, phổ biến sâu rộng về </w:t>
      </w:r>
      <w:r>
        <w:rPr>
          <w:lang w:val="vi-VN"/>
        </w:rPr>
        <w:t xml:space="preserve">tầm quan trọng, ý nghĩa, mục tiêu và tác động của CCHC đến phát triển kinh tế - xã hội của </w:t>
      </w:r>
      <w:r>
        <w:t>Tỉnh;</w:t>
      </w:r>
      <w:r>
        <w:rPr>
          <w:lang w:val="vi-VN"/>
        </w:rPr>
        <w:t xml:space="preserve"> </w:t>
      </w:r>
      <w:r>
        <w:t>tình hình triển khai, tiến độ, kết quả thực hiện Chương trình tổng thể CCHC nhà nước giai đoạn 2021 - 2030 của Chính phủ, của Tỉnh, cụ thể:</w:t>
      </w:r>
    </w:p>
    <w:p w14:paraId="67427556" w14:textId="73EF2BC8" w:rsidR="00DD67AD" w:rsidRDefault="00000000">
      <w:pPr>
        <w:spacing w:before="60" w:after="60"/>
        <w:ind w:firstLine="720"/>
        <w:jc w:val="both"/>
        <w:rPr>
          <w:spacing w:val="2"/>
        </w:rPr>
      </w:pPr>
      <w:r>
        <w:rPr>
          <w:spacing w:val="2"/>
        </w:rPr>
        <w:t>+ Các văn bản chỉ đạo của Trung ương, của tỉnh về triển khai các giải pháp thực hiện hiệu quả chính quyền địa phương 02 cấp; kết quả xây dựng đội ngũ công chức, viên chức đảm bảo tiêu chuẩn, chức danh theo quy định; nâng cao chất lượng, tinh thần trách nhiệm, đạo đức, tác phong chuyên nghiệp, kỷ luật, kỷ cương, thân thiện và tận tình phục vụ Nhân dân của đội ngũ công chức, viên chức; trách nhiệm trong xử lý công việc, kỷ luật, kỷ cương hành chính, văn hóa công vụ</w:t>
      </w:r>
      <w:r w:rsidR="005E3A2F">
        <w:rPr>
          <w:spacing w:val="2"/>
        </w:rPr>
        <w:t>.</w:t>
      </w:r>
    </w:p>
    <w:p w14:paraId="7B9C49FE" w14:textId="066A03F8" w:rsidR="00DD67AD" w:rsidRDefault="00000000">
      <w:pPr>
        <w:ind w:firstLine="720"/>
        <w:jc w:val="both"/>
      </w:pPr>
      <w:r>
        <w:t>+ Kết quả thực hiện các chủ trương, chính sách và quy định về tinh giản biên chế và cơ cấu lại đội ngũ công chức, viên chức; việc thực hiện các quy định về tuyển dụng, quản lý và sử dụng công chức, viên chức; thu hút nhân tài; bảo đảm cơ chế cạnh tranh lành mạnh, dân chủ, công khai, minh bạch trong tuyển dụng, bổ nhiệm, đề bạt công chức, viên chức</w:t>
      </w:r>
      <w:r w:rsidR="005E3A2F">
        <w:t>.</w:t>
      </w:r>
    </w:p>
    <w:p w14:paraId="35CF88BD" w14:textId="33498637" w:rsidR="00DD67AD" w:rsidRDefault="00000000">
      <w:pPr>
        <w:ind w:firstLine="720"/>
        <w:jc w:val="both"/>
      </w:pPr>
      <w:r>
        <w:t>+ Tuyên truyền Nghị quyết số 57-NQ/TW ngày 22/12/2024 của Bộ Chính trị về đột phá phát triển khoa học, công nghệ, đổi mới sáng tạo và chuyển đổi số quốc gia và Nghị quyết số 03/NQ-CP ngày 09/01/2025 của Chính phủ; Tình hình triển khai và kết quả thực hiện Chỉ số tính minh bạch và tiếp cận thông tin; các nội dung hiện đại hóa hành chính, trọng tâm thực hiện các nhiệm vụ chuyển đổi số đảm bảo chất lượng, hiệu quả theo các mục tiêu tại Nghị quyết số 05-NQ/TU ngày 22/10/2021 của Ban Chấp hành Đảng bộ tỉnh và các văn bản có liên quan. Nâng cao vai trò, trách nhiệm của người đứng đầu trong việc chịu trách nhiệm trực tiếp và toàn diện về kết quả thực hiện chuyển đổi số của cơ quan</w:t>
      </w:r>
      <w:r w:rsidR="005E3A2F">
        <w:t>.</w:t>
      </w:r>
    </w:p>
    <w:p w14:paraId="75BD910D" w14:textId="6D4C96F2" w:rsidR="00DD67AD" w:rsidRDefault="005E3A2F">
      <w:pPr>
        <w:ind w:firstLine="720"/>
        <w:jc w:val="both"/>
      </w:pPr>
      <w:r>
        <w:t xml:space="preserve">+ </w:t>
      </w:r>
      <w:r w:rsidR="00000000">
        <w:t>Triển khai có hiệu quả Quyết định số 1588/QĐ-TTg ngày 17/12/2024 của Thủ tướng Chính phủ về Phê duyệt Đề án “Tuyên truyền, phổ biến, nâng cao chất lượng về cung cấp và sử dụng hiệu quả dịch vụ công trực tuyến đến năm 2025, định hướng đến năm 2030”</w:t>
      </w:r>
      <w:r>
        <w:t>.</w:t>
      </w:r>
    </w:p>
    <w:p w14:paraId="04728A20" w14:textId="0FE68222" w:rsidR="00DD67AD" w:rsidRDefault="005E3A2F">
      <w:pPr>
        <w:ind w:firstLine="720"/>
        <w:jc w:val="both"/>
      </w:pPr>
      <w:r>
        <w:t>+</w:t>
      </w:r>
      <w:r w:rsidR="00000000">
        <w:t xml:space="preserve"> Tuyên truyền việc nâng cao chất lượng, hiệu quả hoạt động của Trung tâm Phục vụ hành chính công các cấp. Tất cả các TTHC thuộc thẩm quyền giải quyết được giải quyết đúng quy định theo cơ chế một cửa, một cửa liên thông và được kiểm soát chặt chẽ qua Hệ thống thông tin giải quyết TTHC của tỉnh (trừ các TTHC đặc thù hoặc được UBND tỉnh cho phép thực hiện tại cơ quan, đơn vị). </w:t>
      </w:r>
    </w:p>
    <w:p w14:paraId="0CAEB8C7" w14:textId="77777777" w:rsidR="00DD67AD" w:rsidRDefault="00000000">
      <w:pPr>
        <w:shd w:val="clear" w:color="auto" w:fill="FFFFFF"/>
        <w:ind w:firstLine="720"/>
        <w:jc w:val="both"/>
      </w:pPr>
      <w:r>
        <w:t xml:space="preserve">+ Tuyên truyền kết quả xây dựng đội ngũ cán bộ, công chức, viên chức đảm bảo tiêu chuẩn, chức danh theo quy định; nâng cao chất lượng, tinh thần trách nhiệm, đạo đức, tác phong chuyên nghiệp, kỷ luật, kỷ cương, thân thiện và tận tình phục vụ Nhân dân của đội ngũ cán bộ, công chức, viên chức. Trách nhiệm trong xử lý công việc, kỷ luật, kỷ cương hành chính, văn hóa công vụ theo Công điện số 280/CĐ-TTg và 968/CĐ-TTg của Thủ tướng Chính phủ, Kết </w:t>
      </w:r>
      <w:r>
        <w:lastRenderedPageBreak/>
        <w:t>luận số 29-KL/TU của Ban Thường vụ Tỉnh ủy Hà Tĩnh và các văn bản quy định, hướng dẫn của Tỉnh;</w:t>
      </w:r>
    </w:p>
    <w:p w14:paraId="25F3583A" w14:textId="77777777" w:rsidR="00DD67AD" w:rsidRDefault="00000000">
      <w:pPr>
        <w:ind w:firstLine="720"/>
        <w:jc w:val="both"/>
      </w:pPr>
      <w:r>
        <w:t>+</w:t>
      </w:r>
      <w:r>
        <w:rPr>
          <w:lang w:val="vi-VN"/>
        </w:rPr>
        <w:t xml:space="preserve"> Tuyên truyền các mô hình, cơ chế đang được triển khai thí điểm, trong đó tập trung tuyên truyền kết quả thực hiện Đề án thí điểm chuyển giao một số nhiệm vụ hành chính công thực hiện qua </w:t>
      </w:r>
      <w:r>
        <w:t>D</w:t>
      </w:r>
      <w:r>
        <w:rPr>
          <w:lang w:val="vi-VN"/>
        </w:rPr>
        <w:t>ịch vụ bưu chính công ích trên địa bàn tỉnh; tuyên truyền các</w:t>
      </w:r>
      <w:r>
        <w:t xml:space="preserve"> cá nhân, tổ chức</w:t>
      </w:r>
      <w:r>
        <w:rPr>
          <w:lang w:val="vi-VN"/>
        </w:rPr>
        <w:t xml:space="preserve"> điển hình trong CCHC </w:t>
      </w:r>
      <w:r>
        <w:t>của T</w:t>
      </w:r>
      <w:r>
        <w:rPr>
          <w:lang w:val="vi-VN"/>
        </w:rPr>
        <w:t>ỉnh và địa phương</w:t>
      </w:r>
      <w:r>
        <w:t>;</w:t>
      </w:r>
    </w:p>
    <w:p w14:paraId="038C69D0" w14:textId="77777777" w:rsidR="00DD67AD" w:rsidRDefault="00000000">
      <w:pPr>
        <w:shd w:val="clear" w:color="auto" w:fill="FFFFFF"/>
        <w:ind w:firstLine="720"/>
        <w:jc w:val="both"/>
      </w:pPr>
      <w:r>
        <w:t xml:space="preserve">+ Tuyên truyền việc xây dựng và áp dụng Hệ thống quản lý chất lượng theo tiêu chuẩn quốc gia TCVN ISO 9001:2015 vào hoạt động của các cơ quan, </w:t>
      </w:r>
      <w:r>
        <w:rPr>
          <w:rFonts w:eastAsia="Calibri"/>
          <w:shd w:val="clear" w:color="auto" w:fill="FFFFFF"/>
        </w:rPr>
        <w:t>tổ chức thuộc hệ thống hành chính nhà nước</w:t>
      </w:r>
      <w:r>
        <w:t>.</w:t>
      </w:r>
    </w:p>
    <w:p w14:paraId="3CC401A4" w14:textId="77777777" w:rsidR="00DD67AD" w:rsidRDefault="00000000">
      <w:pPr>
        <w:ind w:firstLine="720"/>
        <w:jc w:val="both"/>
      </w:pPr>
      <w:r>
        <w:t>-</w:t>
      </w:r>
      <w:r>
        <w:rPr>
          <w:lang w:val="vi-VN"/>
        </w:rPr>
        <w:t xml:space="preserve"> Tuyên truyền những kết quả đạt được và tồn tại, hạn chế, nguyên nhân cũng như tình hình triển khai nhiệm vụ CCHC của </w:t>
      </w:r>
      <w:r>
        <w:t>T</w:t>
      </w:r>
      <w:r>
        <w:rPr>
          <w:lang w:val="vi-VN"/>
        </w:rPr>
        <w:t>ỉnh</w:t>
      </w:r>
      <w:r>
        <w:t>.</w:t>
      </w:r>
    </w:p>
    <w:p w14:paraId="467FC971" w14:textId="77777777" w:rsidR="00DD67AD" w:rsidRDefault="00000000">
      <w:pPr>
        <w:ind w:firstLine="720"/>
        <w:jc w:val="both"/>
      </w:pPr>
      <w:r>
        <w:t>-</w:t>
      </w:r>
      <w:r>
        <w:rPr>
          <w:lang w:val="vi-VN"/>
        </w:rPr>
        <w:t xml:space="preserve"> Tuyên truyền các quy định của pháp luật về mối quan hệ giữa Nhà nước và nhân dân; quyền, nghĩa vụ và trách nhiệm của cá nhân, tổ chức tham gia và giám sát tiến trình CCHC.</w:t>
      </w:r>
    </w:p>
    <w:p w14:paraId="2F5FDE3A" w14:textId="0FD409BC" w:rsidR="00DD67AD" w:rsidRDefault="00000000">
      <w:pPr>
        <w:spacing w:before="100" w:after="100"/>
        <w:ind w:firstLine="720"/>
        <w:jc w:val="both"/>
      </w:pPr>
      <w:r>
        <w:rPr>
          <w:lang w:val="nl-NL"/>
        </w:rPr>
        <w:t xml:space="preserve">- Một số nội dung cụ thể về công tác CCHC của ngành Ngoại vụ, như: </w:t>
      </w:r>
      <w:r w:rsidRPr="005E3A2F">
        <w:rPr>
          <w:color w:val="212121"/>
          <w:lang w:val="nl-NL"/>
        </w:rPr>
        <w:t xml:space="preserve">Rà soát và xây dựng Đề án VTVL; Tình hình công bố TTHC được ban hành mới, sửa đổi, bổ sung, bãi bỏ thuộc thẩm quyền quản lý của ngành; Tình hình </w:t>
      </w:r>
      <w:r>
        <w:rPr>
          <w:lang w:val="nl-NL"/>
        </w:rPr>
        <w:t>triển khai công tác rà soát, đơn giản hóa TTHC thuộc thẩm quyền quản lý; Kết quả, hiệu quả giải quyết TTHC tại Trung tâm Phục vụ hành chính công tỉnh; Số hóa thành phần hồ sơ và kết quả giải quyết TTHC; Tình hình triển khai và kết quả thực hiện Chỉ số minh bạch và tiếp cận thông tin, Chỉ số đo lường sự hài lòng của người dân, tổ chức đối với sự phục vụ của cơ quan hành chính nhà nước; Tình hình, kết quả triển khai cải cách công vụ, công chức của Sở; Các quy định trong quản lý, tuyển dụng, sử dụng, khen thưởng, kỷ luật, tình hình thực hiện chính sách liên quan đến tinh giản biên chế, sắp xếp, tổ chức lại đội ngũ công chức, viên chức của ngành; Tình hình triển khai các nội dung hiện đại hóa hành chính, trọng tâm là xây dựng Chính quyền điện tử</w:t>
      </w:r>
      <w:r>
        <w:rPr>
          <w:lang w:val="vi-VN"/>
        </w:rPr>
        <w:t>, chuyển đổi số</w:t>
      </w:r>
      <w:r>
        <w:rPr>
          <w:lang w:val="nl-NL"/>
        </w:rPr>
        <w:t>; tình hình khai thác, sử dụng dịch vụ công trực tuyến thuộc thẩm quyền giải quyết của Sở; Các mô hình, cơ chế đang được triển khai thí điểm, các điển hình tiên tiến trong CCHC tỉnh, của Ngành</w:t>
      </w:r>
      <w:r>
        <w:rPr>
          <w:lang w:val="vi-VN"/>
        </w:rPr>
        <w:t>.</w:t>
      </w:r>
    </w:p>
    <w:p w14:paraId="0BDD194F" w14:textId="77777777" w:rsidR="00DD67AD" w:rsidRDefault="00000000">
      <w:pPr>
        <w:pStyle w:val="Heading1"/>
        <w:keepNext w:val="0"/>
        <w:widowControl w:val="0"/>
        <w:tabs>
          <w:tab w:val="left" w:pos="709"/>
        </w:tabs>
        <w:autoSpaceDE w:val="0"/>
        <w:autoSpaceDN w:val="0"/>
        <w:jc w:val="both"/>
        <w:rPr>
          <w:rStyle w:val="bodytext"/>
          <w:b w:val="0"/>
          <w:sz w:val="28"/>
          <w:lang w:val="vi-VN"/>
        </w:rPr>
      </w:pPr>
      <w:r>
        <w:rPr>
          <w:sz w:val="28"/>
        </w:rPr>
        <w:tab/>
      </w:r>
      <w:r>
        <w:rPr>
          <w:rStyle w:val="bodytext"/>
          <w:sz w:val="28"/>
          <w:lang w:val="vi-VN"/>
        </w:rPr>
        <w:t>2. Hình thức tuyên truyền</w:t>
      </w:r>
    </w:p>
    <w:p w14:paraId="3C20B50E" w14:textId="77777777" w:rsidR="00DD67AD" w:rsidRDefault="00000000">
      <w:pPr>
        <w:ind w:firstLine="567"/>
        <w:jc w:val="both"/>
        <w:rPr>
          <w:color w:val="000000"/>
          <w:lang w:val="vi-VN"/>
        </w:rPr>
      </w:pPr>
      <w:r>
        <w:rPr>
          <w:color w:val="000000"/>
          <w:lang w:val="vi-VN"/>
        </w:rPr>
        <w:t xml:space="preserve">- Thường xuyên đăng tải các tin, bài, các văn bản về CCHC; cập nhật, công khai bộ thủ tục hành chính lên Cổng thông tin điện tử </w:t>
      </w:r>
      <w:r>
        <w:rPr>
          <w:color w:val="000000"/>
        </w:rPr>
        <w:t xml:space="preserve">và trang Facebook </w:t>
      </w:r>
      <w:r>
        <w:rPr>
          <w:color w:val="000000"/>
          <w:lang w:val="vi-VN"/>
        </w:rPr>
        <w:t>của Sở Ngoại vụ.</w:t>
      </w:r>
    </w:p>
    <w:p w14:paraId="4DCEAD41" w14:textId="77777777" w:rsidR="00DD67AD" w:rsidRDefault="00000000">
      <w:pPr>
        <w:ind w:firstLine="567"/>
        <w:jc w:val="both"/>
        <w:rPr>
          <w:color w:val="000000"/>
          <w:lang w:val="vi-VN"/>
        </w:rPr>
      </w:pPr>
      <w:r>
        <w:rPr>
          <w:color w:val="000000"/>
          <w:lang w:val="vi-VN"/>
        </w:rPr>
        <w:t>- Lồng ghép tổ chức phổ biến và quán triệt nội dung, kế hoạch thực hiện, nhiệm vụ CCHC nhà nước cho đội ngũ cán bộ, công chức của Sở Ngoại vụ</w:t>
      </w:r>
    </w:p>
    <w:p w14:paraId="0CD98848" w14:textId="77777777" w:rsidR="00DD67AD" w:rsidRDefault="00000000">
      <w:pPr>
        <w:ind w:firstLine="567"/>
        <w:jc w:val="both"/>
        <w:rPr>
          <w:color w:val="000000"/>
          <w:lang w:val="vi-VN"/>
        </w:rPr>
      </w:pPr>
      <w:r>
        <w:rPr>
          <w:color w:val="000000"/>
          <w:lang w:val="vi-VN"/>
        </w:rPr>
        <w:t xml:space="preserve">- </w:t>
      </w:r>
      <w:r>
        <w:rPr>
          <w:rFonts w:hint="eastAsia"/>
          <w:color w:val="000000"/>
          <w:lang w:val="vi-VN"/>
        </w:rPr>
        <w:t>Đư</w:t>
      </w:r>
      <w:r>
        <w:rPr>
          <w:color w:val="000000"/>
          <w:lang w:val="vi-VN"/>
        </w:rPr>
        <w:t>a nội dung CCHC vào các phiên họp th</w:t>
      </w:r>
      <w:r>
        <w:rPr>
          <w:rFonts w:hint="eastAsia"/>
          <w:color w:val="000000"/>
          <w:lang w:val="vi-VN"/>
        </w:rPr>
        <w:t>ư</w:t>
      </w:r>
      <w:r>
        <w:rPr>
          <w:color w:val="000000"/>
          <w:lang w:val="vi-VN"/>
        </w:rPr>
        <w:t xml:space="preserve">ờng kỳ, qua công tác thông tin tư tưởng để phổ biến các văn bản, quy định về CCHC đến toàn thể CBCCVC; lồng ghép tuyên truyền CCHC vào hoạt </w:t>
      </w:r>
      <w:r>
        <w:rPr>
          <w:rFonts w:hint="eastAsia"/>
          <w:color w:val="000000"/>
          <w:lang w:val="vi-VN"/>
        </w:rPr>
        <w:t>đ</w:t>
      </w:r>
      <w:r>
        <w:rPr>
          <w:color w:val="000000"/>
          <w:lang w:val="vi-VN"/>
        </w:rPr>
        <w:t>ộng sinh hoạt Ngày Pháp luật hàng tháng; gắn với các đợt sinh hoạt chuyên đề về xây dựng đội ngũ CBCC, tổ chức bộ máy, ban hành văn bản quy phạm pháp luật….</w:t>
      </w:r>
    </w:p>
    <w:p w14:paraId="104DFAB1" w14:textId="77777777" w:rsidR="00DD67AD" w:rsidRDefault="00000000">
      <w:pPr>
        <w:ind w:firstLine="720"/>
        <w:jc w:val="both"/>
        <w:rPr>
          <w:color w:val="000000"/>
        </w:rPr>
      </w:pPr>
      <w:r>
        <w:rPr>
          <w:color w:val="000000"/>
          <w:lang w:val="vi-VN"/>
        </w:rPr>
        <w:lastRenderedPageBreak/>
        <w:t xml:space="preserve">- Tổ chức tuyên truyền trên các trang mạng xã hội, các ứng dụng di </w:t>
      </w:r>
      <w:r>
        <w:rPr>
          <w:rFonts w:hint="eastAsia"/>
          <w:color w:val="000000"/>
          <w:lang w:val="vi-VN"/>
        </w:rPr>
        <w:t>đ</w:t>
      </w:r>
      <w:r>
        <w:rPr>
          <w:color w:val="000000"/>
          <w:lang w:val="vi-VN"/>
        </w:rPr>
        <w:t>ộng, các phần mềm, sản phẩm truyền thông trên internet.</w:t>
      </w:r>
    </w:p>
    <w:p w14:paraId="1A97052F" w14:textId="77777777" w:rsidR="00DD67AD" w:rsidRDefault="00000000">
      <w:pPr>
        <w:spacing w:before="100" w:after="100"/>
        <w:ind w:firstLine="720"/>
        <w:jc w:val="both"/>
        <w:rPr>
          <w:spacing w:val="-2"/>
          <w:lang w:val="nl-NL"/>
        </w:rPr>
      </w:pPr>
      <w:r>
        <w:rPr>
          <w:spacing w:val="-2"/>
          <w:lang w:val="nl-NL"/>
        </w:rPr>
        <w:t>- Huy động công chức, viên chức, người lao động trong ngành tham gia các cuộc thi tìm hiểu về CCHC do Bộ, tỉnh tổ chức.</w:t>
      </w:r>
    </w:p>
    <w:p w14:paraId="2EAEAE59" w14:textId="77777777" w:rsidR="00DD67AD" w:rsidRDefault="00000000">
      <w:pPr>
        <w:ind w:firstLine="720"/>
        <w:jc w:val="both"/>
        <w:rPr>
          <w:b/>
          <w:lang w:val="vi-VN"/>
        </w:rPr>
      </w:pPr>
      <w:r>
        <w:rPr>
          <w:b/>
          <w:lang w:val="vi-VN"/>
        </w:rPr>
        <w:t xml:space="preserve">III. KINH PHÍ </w:t>
      </w:r>
    </w:p>
    <w:p w14:paraId="7E6350BD" w14:textId="77777777" w:rsidR="00DD67AD" w:rsidRDefault="00000000">
      <w:pPr>
        <w:ind w:firstLine="720"/>
        <w:jc w:val="both"/>
        <w:rPr>
          <w:lang w:val="vi-VN"/>
        </w:rPr>
      </w:pPr>
      <w:r>
        <w:rPr>
          <w:lang w:val="vi-VN"/>
        </w:rPr>
        <w:t xml:space="preserve">Kinh phí thực hiện Kế hoạch gồm kinh phí ngân sách được cân đối, bố trí trong dự toán ngân sách được giao của cơ quan theo quy định về phân cấp ngân sách và các quy định hiện hành; lồng ghép từ các chương trình, kế hoạch, đề án liên quan và các nguồn kinh phí hợp pháp khác (nếu có). </w:t>
      </w:r>
    </w:p>
    <w:p w14:paraId="431D5CA5" w14:textId="77777777" w:rsidR="00DD67AD" w:rsidRDefault="00000000">
      <w:pPr>
        <w:ind w:firstLine="720"/>
        <w:jc w:val="both"/>
        <w:rPr>
          <w:b/>
          <w:lang w:val="vi-VN"/>
        </w:rPr>
      </w:pPr>
      <w:r>
        <w:rPr>
          <w:b/>
          <w:lang w:val="vi-VN"/>
        </w:rPr>
        <w:t>IV. TỔ CHỨC THỰC HIỆN</w:t>
      </w:r>
    </w:p>
    <w:p w14:paraId="5877F4B1" w14:textId="77777777" w:rsidR="00DD67AD" w:rsidRDefault="00000000">
      <w:pPr>
        <w:ind w:firstLine="720"/>
        <w:jc w:val="both"/>
        <w:rPr>
          <w:color w:val="000000" w:themeColor="text1"/>
          <w:lang w:val="vi-VN"/>
        </w:rPr>
      </w:pPr>
      <w:r>
        <w:rPr>
          <w:b/>
          <w:bCs/>
          <w:color w:val="000000" w:themeColor="text1"/>
          <w:lang w:val="vi-VN"/>
        </w:rPr>
        <w:t>1.</w:t>
      </w:r>
      <w:r>
        <w:rPr>
          <w:color w:val="000000" w:themeColor="text1"/>
          <w:lang w:val="vi-VN"/>
        </w:rPr>
        <w:t xml:space="preserve"> Các phòng chuyên môn, đơn vị thuộc Sở căn cứ Kế hoạch và nhiệm vụ cải cách hành chính của phòng, đơn vị mình để chủ động xây dựng và tổ chức thực hiện tuyên truyền, phổ biến về công tác cải cách hành chính.</w:t>
      </w:r>
    </w:p>
    <w:p w14:paraId="0CF30079" w14:textId="77777777" w:rsidR="00DD67AD" w:rsidRDefault="00000000">
      <w:pPr>
        <w:ind w:firstLine="720"/>
        <w:jc w:val="both"/>
        <w:rPr>
          <w:color w:val="000000" w:themeColor="text1"/>
          <w:lang w:val="vi-VN"/>
        </w:rPr>
      </w:pPr>
      <w:r>
        <w:rPr>
          <w:b/>
          <w:bCs/>
          <w:color w:val="000000" w:themeColor="text1"/>
          <w:lang w:val="vi-VN"/>
        </w:rPr>
        <w:t>2.</w:t>
      </w:r>
      <w:r>
        <w:rPr>
          <w:color w:val="000000" w:themeColor="text1"/>
          <w:lang w:val="vi-VN"/>
        </w:rPr>
        <w:t xml:space="preserve"> Văn phòng Sở tổ chức triển khai và kiểm tra công tác tổ chức, thực hiện Kế hoạch này tại các phòng, đơn vị chuyên môn; định kỳ hàng quý, 6 tháng, năm, đột xuất báo cáo Ban Giám đốc Sở kết quả thực hiện.</w:t>
      </w:r>
    </w:p>
    <w:p w14:paraId="6165D116" w14:textId="77777777" w:rsidR="00DD67AD" w:rsidRDefault="00000000">
      <w:pPr>
        <w:ind w:firstLine="720"/>
        <w:jc w:val="both"/>
        <w:rPr>
          <w:color w:val="000000" w:themeColor="text1"/>
          <w:spacing w:val="-2"/>
          <w:lang w:val="da-DK"/>
        </w:rPr>
      </w:pPr>
      <w:r>
        <w:rPr>
          <w:color w:val="000000" w:themeColor="text1"/>
          <w:spacing w:val="-2"/>
          <w:lang w:val="da-DK"/>
        </w:rPr>
        <w:t>Yêu cầu Trưởng các phòng, đơn vị thuộc Sở triển khai thực hiện nghiêm túc Kế hoạch này; trong quá trình thực hiện, trường hợp có khó khăn, vướng mắc các phòng, đơn vị phản ánh về Văn phòng Sở để tổng hợp, báo cáo đề xuất lãnh đạo Sở xem xét, quyết định./.</w:t>
      </w:r>
    </w:p>
    <w:p w14:paraId="1A131C80" w14:textId="77777777" w:rsidR="00DD67AD" w:rsidRDefault="00DD67AD">
      <w:pPr>
        <w:ind w:firstLine="720"/>
        <w:jc w:val="both"/>
        <w:rPr>
          <w:color w:val="000000" w:themeColor="text1"/>
          <w:sz w:val="14"/>
          <w:lang w:val="da-DK"/>
        </w:rPr>
      </w:pPr>
    </w:p>
    <w:tbl>
      <w:tblPr>
        <w:tblW w:w="9543" w:type="dxa"/>
        <w:tblLook w:val="01E0" w:firstRow="1" w:lastRow="1" w:firstColumn="1" w:lastColumn="1" w:noHBand="0" w:noVBand="0"/>
      </w:tblPr>
      <w:tblGrid>
        <w:gridCol w:w="4536"/>
        <w:gridCol w:w="5007"/>
      </w:tblGrid>
      <w:tr w:rsidR="00DD67AD" w14:paraId="28B8DF68" w14:textId="77777777">
        <w:trPr>
          <w:trHeight w:val="2411"/>
        </w:trPr>
        <w:tc>
          <w:tcPr>
            <w:tcW w:w="4536" w:type="dxa"/>
          </w:tcPr>
          <w:p w14:paraId="6A39165E" w14:textId="77777777" w:rsidR="00DD67AD" w:rsidRDefault="00000000">
            <w:pPr>
              <w:jc w:val="both"/>
              <w:rPr>
                <w:b/>
                <w:i/>
                <w:color w:val="000000" w:themeColor="text1"/>
                <w:lang w:val="da-DK"/>
              </w:rPr>
            </w:pPr>
            <w:r>
              <w:rPr>
                <w:b/>
                <w:i/>
                <w:color w:val="000000" w:themeColor="text1"/>
                <w:sz w:val="24"/>
                <w:lang w:val="da-DK"/>
              </w:rPr>
              <w:t>Nơi nhận:</w:t>
            </w:r>
          </w:p>
          <w:p w14:paraId="2B1BF302" w14:textId="77777777" w:rsidR="00DD67AD" w:rsidRDefault="00000000">
            <w:pPr>
              <w:jc w:val="both"/>
              <w:rPr>
                <w:color w:val="000000" w:themeColor="text1"/>
                <w:sz w:val="22"/>
                <w:lang w:val="vi-VN"/>
              </w:rPr>
            </w:pPr>
            <w:r>
              <w:rPr>
                <w:color w:val="000000" w:themeColor="text1"/>
                <w:sz w:val="22"/>
                <w:lang w:val="vi-VN"/>
              </w:rPr>
              <w:t>- UBND tỉnh (để b/c);</w:t>
            </w:r>
          </w:p>
          <w:p w14:paraId="6A466BEA" w14:textId="77777777" w:rsidR="00DD67AD" w:rsidRDefault="00000000">
            <w:pPr>
              <w:jc w:val="both"/>
              <w:rPr>
                <w:color w:val="000000" w:themeColor="text1"/>
                <w:sz w:val="22"/>
              </w:rPr>
            </w:pPr>
            <w:r>
              <w:rPr>
                <w:color w:val="000000" w:themeColor="text1"/>
                <w:sz w:val="22"/>
                <w:lang w:val="vi-VN"/>
              </w:rPr>
              <w:t xml:space="preserve">- Sở </w:t>
            </w:r>
            <w:r>
              <w:rPr>
                <w:color w:val="000000" w:themeColor="text1"/>
                <w:sz w:val="22"/>
              </w:rPr>
              <w:t>Nội vụ (để b/c)</w:t>
            </w:r>
            <w:r>
              <w:rPr>
                <w:color w:val="000000" w:themeColor="text1"/>
                <w:sz w:val="22"/>
                <w:lang w:val="vi-VN"/>
              </w:rPr>
              <w:t>;</w:t>
            </w:r>
          </w:p>
          <w:p w14:paraId="2AA6E832" w14:textId="77777777" w:rsidR="00DD67AD" w:rsidRDefault="00000000">
            <w:pPr>
              <w:jc w:val="both"/>
              <w:rPr>
                <w:color w:val="000000" w:themeColor="text1"/>
                <w:sz w:val="22"/>
              </w:rPr>
            </w:pPr>
            <w:r>
              <w:rPr>
                <w:color w:val="000000" w:themeColor="text1"/>
                <w:sz w:val="22"/>
              </w:rPr>
              <w:t>- Sở Văn hóa, Thể thao và Du lịch (để b/c);</w:t>
            </w:r>
          </w:p>
          <w:p w14:paraId="60268720" w14:textId="77777777" w:rsidR="00DD67AD" w:rsidRDefault="00000000">
            <w:pPr>
              <w:jc w:val="both"/>
              <w:rPr>
                <w:color w:val="000000" w:themeColor="text1"/>
                <w:sz w:val="22"/>
                <w:lang w:val="vi-VN"/>
              </w:rPr>
            </w:pPr>
            <w:r>
              <w:rPr>
                <w:color w:val="000000" w:themeColor="text1"/>
                <w:sz w:val="22"/>
                <w:lang w:val="vi-VN"/>
              </w:rPr>
              <w:t>- Các phòng chuyên môn, đơn vị trực thuộc;</w:t>
            </w:r>
          </w:p>
          <w:p w14:paraId="411AC2F9" w14:textId="77777777" w:rsidR="00DD67AD" w:rsidRDefault="00000000">
            <w:pPr>
              <w:jc w:val="both"/>
              <w:rPr>
                <w:color w:val="000000" w:themeColor="text1"/>
                <w:sz w:val="22"/>
              </w:rPr>
            </w:pPr>
            <w:r>
              <w:rPr>
                <w:color w:val="000000" w:themeColor="text1"/>
                <w:sz w:val="22"/>
              </w:rPr>
              <w:t>- Lưu: VT, VP</w:t>
            </w:r>
            <w:r>
              <w:rPr>
                <w:color w:val="000000" w:themeColor="text1"/>
                <w:sz w:val="22"/>
                <w:vertAlign w:val="subscript"/>
              </w:rPr>
              <w:t>3</w:t>
            </w:r>
            <w:r>
              <w:rPr>
                <w:color w:val="000000" w:themeColor="text1"/>
                <w:sz w:val="22"/>
              </w:rPr>
              <w:t>.</w:t>
            </w:r>
          </w:p>
        </w:tc>
        <w:tc>
          <w:tcPr>
            <w:tcW w:w="5007" w:type="dxa"/>
          </w:tcPr>
          <w:p w14:paraId="3AB696F6" w14:textId="77777777" w:rsidR="00DD67AD" w:rsidRDefault="00000000">
            <w:pPr>
              <w:jc w:val="center"/>
              <w:rPr>
                <w:b/>
                <w:color w:val="000000" w:themeColor="text1"/>
              </w:rPr>
            </w:pPr>
            <w:r>
              <w:rPr>
                <w:b/>
                <w:color w:val="000000" w:themeColor="text1"/>
              </w:rPr>
              <w:t>KT. GIÁM ĐỐC</w:t>
            </w:r>
          </w:p>
          <w:p w14:paraId="09CA204E" w14:textId="77777777" w:rsidR="00DD67AD" w:rsidRDefault="00000000">
            <w:pPr>
              <w:jc w:val="center"/>
              <w:rPr>
                <w:b/>
                <w:bCs/>
                <w:color w:val="000000" w:themeColor="text1"/>
              </w:rPr>
            </w:pPr>
            <w:r>
              <w:rPr>
                <w:b/>
                <w:bCs/>
                <w:color w:val="000000" w:themeColor="text1"/>
              </w:rPr>
              <w:t>PHÓ GIÁM ĐỐC</w:t>
            </w:r>
          </w:p>
          <w:p w14:paraId="2A460802" w14:textId="77777777" w:rsidR="00DD67AD" w:rsidRDefault="00DD67AD">
            <w:pPr>
              <w:jc w:val="center"/>
              <w:rPr>
                <w:color w:val="000000" w:themeColor="text1"/>
              </w:rPr>
            </w:pPr>
          </w:p>
          <w:p w14:paraId="5BAE0CFE" w14:textId="77777777" w:rsidR="00DD67AD" w:rsidRDefault="00DD67AD">
            <w:pPr>
              <w:jc w:val="center"/>
              <w:rPr>
                <w:color w:val="000000" w:themeColor="text1"/>
                <w:sz w:val="16"/>
              </w:rPr>
            </w:pPr>
          </w:p>
          <w:p w14:paraId="3F354510" w14:textId="77777777" w:rsidR="00DD67AD" w:rsidRDefault="00DD67AD">
            <w:pPr>
              <w:jc w:val="center"/>
              <w:rPr>
                <w:b/>
                <w:color w:val="000000" w:themeColor="text1"/>
              </w:rPr>
            </w:pPr>
          </w:p>
          <w:p w14:paraId="79A75A04" w14:textId="77777777" w:rsidR="00DD67AD" w:rsidRDefault="00DD67AD">
            <w:pPr>
              <w:jc w:val="center"/>
              <w:rPr>
                <w:b/>
                <w:color w:val="000000" w:themeColor="text1"/>
              </w:rPr>
            </w:pPr>
          </w:p>
          <w:p w14:paraId="2435382D" w14:textId="77777777" w:rsidR="00DD67AD" w:rsidRDefault="00000000">
            <w:pPr>
              <w:jc w:val="center"/>
              <w:rPr>
                <w:b/>
                <w:bCs/>
                <w:color w:val="000000" w:themeColor="text1"/>
              </w:rPr>
            </w:pPr>
            <w:r>
              <w:rPr>
                <w:b/>
                <w:bCs/>
                <w:color w:val="000000" w:themeColor="text1"/>
              </w:rPr>
              <w:t>Ngô Thị Hoài Nam</w:t>
            </w:r>
          </w:p>
        </w:tc>
      </w:tr>
    </w:tbl>
    <w:p w14:paraId="575F5014" w14:textId="77777777" w:rsidR="00DD67AD" w:rsidRDefault="00DD67AD">
      <w:pPr>
        <w:spacing w:before="120" w:after="120"/>
        <w:ind w:firstLine="720"/>
        <w:jc w:val="right"/>
        <w:rPr>
          <w:b/>
          <w:bCs/>
          <w:color w:val="000000" w:themeColor="text1"/>
        </w:rPr>
      </w:pPr>
    </w:p>
    <w:sectPr w:rsidR="00DD67AD">
      <w:headerReference w:type="default" r:id="rId8"/>
      <w:pgSz w:w="11907" w:h="16839" w:code="9"/>
      <w:pgMar w:top="1134" w:right="1134" w:bottom="1134" w:left="1701" w:header="720" w:footer="7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FE530" w14:textId="77777777" w:rsidR="007A3620" w:rsidRDefault="007A3620">
      <w:r>
        <w:separator/>
      </w:r>
    </w:p>
  </w:endnote>
  <w:endnote w:type="continuationSeparator" w:id="0">
    <w:p w14:paraId="7726530D" w14:textId="77777777" w:rsidR="007A3620" w:rsidRDefault="007A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19EBC" w14:textId="77777777" w:rsidR="007A3620" w:rsidRDefault="007A3620">
      <w:r>
        <w:separator/>
      </w:r>
    </w:p>
  </w:footnote>
  <w:footnote w:type="continuationSeparator" w:id="0">
    <w:p w14:paraId="1319FD97" w14:textId="77777777" w:rsidR="007A3620" w:rsidRDefault="007A3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299471"/>
      <w:docPartObj>
        <w:docPartGallery w:val="Page Numbers (Top of Page)"/>
        <w:docPartUnique/>
      </w:docPartObj>
    </w:sdtPr>
    <w:sdtEndPr>
      <w:rPr>
        <w:noProof/>
      </w:rPr>
    </w:sdtEndPr>
    <w:sdtContent>
      <w:p w14:paraId="5DFA4345" w14:textId="77777777" w:rsidR="00DD67AD" w:rsidRDefault="00000000">
        <w:pPr>
          <w:pStyle w:val="Header"/>
          <w:jc w:val="center"/>
          <w:rPr>
            <w:noProof/>
          </w:rPr>
        </w:pPr>
        <w:r>
          <w:fldChar w:fldCharType="begin"/>
        </w:r>
        <w:r>
          <w:instrText xml:space="preserve"> PAGE   \* MERGEFORMAT </w:instrText>
        </w:r>
        <w:r>
          <w:fldChar w:fldCharType="separate"/>
        </w:r>
        <w:r>
          <w:rPr>
            <w:noProof/>
          </w:rPr>
          <w:t>5</w:t>
        </w:r>
        <w:r>
          <w:rPr>
            <w:noProof/>
          </w:rPr>
          <w:fldChar w:fldCharType="end"/>
        </w:r>
      </w:p>
      <w:p w14:paraId="64F38B33" w14:textId="77777777" w:rsidR="00DD67AD" w:rsidRDefault="00000000">
        <w:pPr>
          <w:pStyle w:val="Header"/>
          <w:jc w:val="center"/>
          <w:rPr>
            <w:noProof/>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4377B"/>
    <w:multiLevelType w:val="hybridMultilevel"/>
    <w:tmpl w:val="6F4E8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240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67AD"/>
    <w:rsid w:val="004716FC"/>
    <w:rsid w:val="005E3A2F"/>
    <w:rsid w:val="007A3620"/>
    <w:rsid w:val="00D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C7F36"/>
  <w15:docId w15:val="{2441786B-E26A-40BB-B5B7-C38A69BE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qFormat/>
    <w:pPr>
      <w:keepNext/>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text1"/>
    <w:basedOn w:val="Normal"/>
    <w:pPr>
      <w:spacing w:before="100" w:beforeAutospacing="1" w:after="100" w:afterAutospacing="1"/>
    </w:pPr>
    <w:rPr>
      <w:sz w:val="24"/>
      <w:szCs w:val="24"/>
    </w:rPr>
  </w:style>
  <w:style w:type="character" w:customStyle="1" w:styleId="bodytext">
    <w:name w:val="bodytext"/>
    <w:basedOn w:val="DefaultParagraphFont"/>
  </w:style>
  <w:style w:type="character" w:customStyle="1" w:styleId="bodytext0">
    <w:name w:val="bodytext0"/>
    <w:basedOn w:val="DefaultParagraphFont"/>
  </w:style>
  <w:style w:type="paragraph" w:customStyle="1" w:styleId="CharCharCharChar">
    <w:name w:val="Char Char Char Char"/>
    <w:basedOn w:val="Normal"/>
    <w:pPr>
      <w:spacing w:after="160" w:line="240" w:lineRule="exact"/>
    </w:pPr>
    <w:rPr>
      <w:rFonts w:ascii="Verdana" w:hAnsi="Verdana" w:cs="Verdana"/>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1Char">
    <w:name w:val="1 Char"/>
    <w:basedOn w:val="Normal"/>
    <w:pPr>
      <w:spacing w:after="160" w:line="240" w:lineRule="exact"/>
    </w:pPr>
    <w:rPr>
      <w:rFonts w:ascii="Tahoma" w:hAnsi="Tahoma"/>
      <w:sz w:val="20"/>
      <w:szCs w:val="20"/>
    </w:rPr>
  </w:style>
  <w:style w:type="paragraph" w:customStyle="1" w:styleId="CharCharChar">
    <w:name w:val="Char Char Char"/>
    <w:basedOn w:val="Normal"/>
    <w:next w:val="Normal"/>
    <w:autoRedefine/>
    <w:semiHidden/>
    <w:pPr>
      <w:spacing w:after="160" w:line="240" w:lineRule="exact"/>
      <w:jc w:val="both"/>
    </w:pPr>
    <w:rPr>
      <w:b/>
      <w:sz w:val="30"/>
      <w:szCs w:val="22"/>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customStyle="1" w:styleId="Char">
    <w:name w:val="Char"/>
    <w:basedOn w:val="Normal"/>
    <w:pPr>
      <w:spacing w:after="160" w:line="240" w:lineRule="exact"/>
    </w:pPr>
    <w:rPr>
      <w:rFonts w:ascii="Verdana" w:hAnsi="Verdana"/>
      <w:sz w:val="20"/>
      <w:szCs w:val="20"/>
    </w:rPr>
  </w:style>
  <w:style w:type="paragraph" w:customStyle="1" w:styleId="Default">
    <w:name w:val="Default"/>
    <w:pPr>
      <w:autoSpaceDE w:val="0"/>
      <w:autoSpaceDN w:val="0"/>
      <w:adjustRightInd w:val="0"/>
    </w:pPr>
    <w:rPr>
      <w:color w:val="000000"/>
      <w:sz w:val="24"/>
      <w:szCs w:val="24"/>
      <w:lang w:eastAsia="zh-TW"/>
    </w:rPr>
  </w:style>
  <w:style w:type="character" w:customStyle="1" w:styleId="HeaderChar">
    <w:name w:val="Header Char"/>
    <w:basedOn w:val="DefaultParagraphFont"/>
    <w:link w:val="Header"/>
    <w:uiPriority w:val="99"/>
    <w:rPr>
      <w:sz w:val="28"/>
      <w:szCs w:val="28"/>
    </w:rPr>
  </w:style>
  <w:style w:type="character" w:customStyle="1" w:styleId="Heading1Char">
    <w:name w:val="Heading 1 Char"/>
    <w:basedOn w:val="DefaultParagraphFont"/>
    <w:link w:val="Heading1"/>
    <w:rPr>
      <w:b/>
      <w:sz w:val="26"/>
      <w:szCs w:val="28"/>
    </w:rPr>
  </w:style>
  <w:style w:type="paragraph" w:customStyle="1" w:styleId="CharChar2">
    <w:name w:val="Char Char2"/>
    <w:basedOn w:val="Normal"/>
    <w:pPr>
      <w:pageBreakBefore/>
      <w:spacing w:before="100" w:beforeAutospacing="1" w:after="100" w:afterAutospacing="1"/>
      <w:jc w:val="both"/>
    </w:pPr>
    <w:rPr>
      <w:rFonts w:ascii="Tahoma" w:hAnsi="Tahoma" w:cs="Tahoma"/>
      <w:sz w:val="20"/>
      <w:szCs w:val="20"/>
    </w:rPr>
  </w:style>
  <w:style w:type="paragraph" w:customStyle="1" w:styleId="CharChar20">
    <w:name w:val="Char Char2"/>
    <w:basedOn w:val="Normal"/>
    <w:pPr>
      <w:pageBreakBefore/>
      <w:spacing w:before="100" w:beforeAutospacing="1" w:after="100" w:afterAutospacing="1"/>
      <w:jc w:val="both"/>
    </w:pPr>
    <w:rPr>
      <w:rFonts w:ascii="Tahoma" w:hAnsi="Tahoma" w:cs="Tahoma"/>
      <w:sz w:val="20"/>
      <w:szCs w:val="20"/>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pPr>
      <w:ind w:left="720"/>
      <w:contextualSpacing/>
    </w:pPr>
    <w:rPr>
      <w:szCs w:val="20"/>
    </w:rPr>
  </w:style>
  <w:style w:type="character" w:customStyle="1" w:styleId="storyteaser">
    <w:name w:val="story_teas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97839">
      <w:bodyDiv w:val="1"/>
      <w:marLeft w:val="0"/>
      <w:marRight w:val="0"/>
      <w:marTop w:val="0"/>
      <w:marBottom w:val="0"/>
      <w:divBdr>
        <w:top w:val="none" w:sz="0" w:space="0" w:color="auto"/>
        <w:left w:val="none" w:sz="0" w:space="0" w:color="auto"/>
        <w:bottom w:val="none" w:sz="0" w:space="0" w:color="auto"/>
        <w:right w:val="none" w:sz="0" w:space="0" w:color="auto"/>
      </w:divBdr>
      <w:divsChild>
        <w:div w:id="54133557">
          <w:marLeft w:val="0"/>
          <w:marRight w:val="0"/>
          <w:marTop w:val="0"/>
          <w:marBottom w:val="0"/>
          <w:divBdr>
            <w:top w:val="none" w:sz="0" w:space="0" w:color="auto"/>
            <w:left w:val="none" w:sz="0" w:space="0" w:color="auto"/>
            <w:bottom w:val="none" w:sz="0" w:space="0" w:color="auto"/>
            <w:right w:val="none" w:sz="0" w:space="0" w:color="auto"/>
          </w:divBdr>
          <w:divsChild>
            <w:div w:id="813982130">
              <w:marLeft w:val="75"/>
              <w:marRight w:val="0"/>
              <w:marTop w:val="0"/>
              <w:marBottom w:val="0"/>
              <w:divBdr>
                <w:top w:val="none" w:sz="0" w:space="0" w:color="auto"/>
                <w:left w:val="none" w:sz="0" w:space="0" w:color="auto"/>
                <w:bottom w:val="none" w:sz="0" w:space="0" w:color="auto"/>
                <w:right w:val="none" w:sz="0" w:space="0" w:color="auto"/>
              </w:divBdr>
              <w:divsChild>
                <w:div w:id="1539588452">
                  <w:marLeft w:val="0"/>
                  <w:marRight w:val="0"/>
                  <w:marTop w:val="0"/>
                  <w:marBottom w:val="0"/>
                  <w:divBdr>
                    <w:top w:val="none" w:sz="0" w:space="0" w:color="auto"/>
                    <w:left w:val="none" w:sz="0" w:space="0" w:color="auto"/>
                    <w:bottom w:val="none" w:sz="0" w:space="0" w:color="auto"/>
                    <w:right w:val="none" w:sz="0" w:space="0" w:color="auto"/>
                  </w:divBdr>
                  <w:divsChild>
                    <w:div w:id="2073773590">
                      <w:marLeft w:val="0"/>
                      <w:marRight w:val="0"/>
                      <w:marTop w:val="0"/>
                      <w:marBottom w:val="0"/>
                      <w:divBdr>
                        <w:top w:val="none" w:sz="0" w:space="0" w:color="auto"/>
                        <w:left w:val="none" w:sz="0" w:space="0" w:color="auto"/>
                        <w:bottom w:val="none" w:sz="0" w:space="0" w:color="auto"/>
                        <w:right w:val="none" w:sz="0" w:space="0" w:color="auto"/>
                      </w:divBdr>
                      <w:divsChild>
                        <w:div w:id="35435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107994">
      <w:bodyDiv w:val="1"/>
      <w:marLeft w:val="0"/>
      <w:marRight w:val="0"/>
      <w:marTop w:val="0"/>
      <w:marBottom w:val="0"/>
      <w:divBdr>
        <w:top w:val="none" w:sz="0" w:space="0" w:color="auto"/>
        <w:left w:val="none" w:sz="0" w:space="0" w:color="auto"/>
        <w:bottom w:val="none" w:sz="0" w:space="0" w:color="auto"/>
        <w:right w:val="none" w:sz="0" w:space="0" w:color="auto"/>
      </w:divBdr>
      <w:divsChild>
        <w:div w:id="2119595081">
          <w:marLeft w:val="0"/>
          <w:marRight w:val="0"/>
          <w:marTop w:val="0"/>
          <w:marBottom w:val="0"/>
          <w:divBdr>
            <w:top w:val="none" w:sz="0" w:space="0" w:color="auto"/>
            <w:left w:val="none" w:sz="0" w:space="0" w:color="auto"/>
            <w:bottom w:val="none" w:sz="0" w:space="0" w:color="auto"/>
            <w:right w:val="none" w:sz="0" w:space="0" w:color="auto"/>
          </w:divBdr>
          <w:divsChild>
            <w:div w:id="1580090626">
              <w:marLeft w:val="60"/>
              <w:marRight w:val="0"/>
              <w:marTop w:val="30"/>
              <w:marBottom w:val="0"/>
              <w:divBdr>
                <w:top w:val="none" w:sz="0" w:space="0" w:color="auto"/>
                <w:left w:val="none" w:sz="0" w:space="0" w:color="auto"/>
                <w:bottom w:val="none" w:sz="0" w:space="0" w:color="auto"/>
                <w:right w:val="none" w:sz="0" w:space="0" w:color="auto"/>
              </w:divBdr>
              <w:divsChild>
                <w:div w:id="775633069">
                  <w:marLeft w:val="0"/>
                  <w:marRight w:val="0"/>
                  <w:marTop w:val="0"/>
                  <w:marBottom w:val="0"/>
                  <w:divBdr>
                    <w:top w:val="none" w:sz="0" w:space="0" w:color="auto"/>
                    <w:left w:val="none" w:sz="0" w:space="0" w:color="auto"/>
                    <w:bottom w:val="none" w:sz="0" w:space="0" w:color="auto"/>
                    <w:right w:val="none" w:sz="0" w:space="0" w:color="auto"/>
                  </w:divBdr>
                  <w:divsChild>
                    <w:div w:id="1966497630">
                      <w:marLeft w:val="0"/>
                      <w:marRight w:val="0"/>
                      <w:marTop w:val="0"/>
                      <w:marBottom w:val="0"/>
                      <w:divBdr>
                        <w:top w:val="none" w:sz="0" w:space="0" w:color="auto"/>
                        <w:left w:val="none" w:sz="0" w:space="0" w:color="auto"/>
                        <w:bottom w:val="none" w:sz="0" w:space="0" w:color="auto"/>
                        <w:right w:val="none" w:sz="0" w:space="0" w:color="auto"/>
                      </w:divBdr>
                      <w:divsChild>
                        <w:div w:id="1014697161">
                          <w:marLeft w:val="0"/>
                          <w:marRight w:val="0"/>
                          <w:marTop w:val="0"/>
                          <w:marBottom w:val="0"/>
                          <w:divBdr>
                            <w:top w:val="none" w:sz="0" w:space="0" w:color="auto"/>
                            <w:left w:val="none" w:sz="0" w:space="0" w:color="auto"/>
                            <w:bottom w:val="none" w:sz="0" w:space="0" w:color="auto"/>
                            <w:right w:val="none" w:sz="0" w:space="0" w:color="auto"/>
                          </w:divBdr>
                          <w:divsChild>
                            <w:div w:id="330647435">
                              <w:marLeft w:val="0"/>
                              <w:marRight w:val="0"/>
                              <w:marTop w:val="150"/>
                              <w:marBottom w:val="150"/>
                              <w:divBdr>
                                <w:top w:val="none" w:sz="0" w:space="0" w:color="auto"/>
                                <w:left w:val="none" w:sz="0" w:space="0" w:color="auto"/>
                                <w:bottom w:val="none" w:sz="0" w:space="0" w:color="auto"/>
                                <w:right w:val="none" w:sz="0" w:space="0" w:color="auto"/>
                              </w:divBdr>
                              <w:divsChild>
                                <w:div w:id="509637067">
                                  <w:marLeft w:val="0"/>
                                  <w:marRight w:val="0"/>
                                  <w:marTop w:val="0"/>
                                  <w:marBottom w:val="0"/>
                                  <w:divBdr>
                                    <w:top w:val="none" w:sz="0" w:space="0" w:color="auto"/>
                                    <w:left w:val="none" w:sz="0" w:space="0" w:color="auto"/>
                                    <w:bottom w:val="none" w:sz="0" w:space="0" w:color="auto"/>
                                    <w:right w:val="none" w:sz="0" w:space="0" w:color="auto"/>
                                  </w:divBdr>
                                  <w:divsChild>
                                    <w:div w:id="5328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520457">
      <w:bodyDiv w:val="1"/>
      <w:marLeft w:val="0"/>
      <w:marRight w:val="0"/>
      <w:marTop w:val="0"/>
      <w:marBottom w:val="0"/>
      <w:divBdr>
        <w:top w:val="none" w:sz="0" w:space="0" w:color="auto"/>
        <w:left w:val="none" w:sz="0" w:space="0" w:color="auto"/>
        <w:bottom w:val="none" w:sz="0" w:space="0" w:color="auto"/>
        <w:right w:val="none" w:sz="0" w:space="0" w:color="auto"/>
      </w:divBdr>
      <w:divsChild>
        <w:div w:id="766775797">
          <w:marLeft w:val="0"/>
          <w:marRight w:val="0"/>
          <w:marTop w:val="0"/>
          <w:marBottom w:val="0"/>
          <w:divBdr>
            <w:top w:val="none" w:sz="0" w:space="0" w:color="auto"/>
            <w:left w:val="none" w:sz="0" w:space="0" w:color="auto"/>
            <w:bottom w:val="none" w:sz="0" w:space="0" w:color="auto"/>
            <w:right w:val="none" w:sz="0" w:space="0" w:color="auto"/>
          </w:divBdr>
          <w:divsChild>
            <w:div w:id="1467090612">
              <w:marLeft w:val="75"/>
              <w:marRight w:val="0"/>
              <w:marTop w:val="0"/>
              <w:marBottom w:val="0"/>
              <w:divBdr>
                <w:top w:val="none" w:sz="0" w:space="0" w:color="auto"/>
                <w:left w:val="none" w:sz="0" w:space="0" w:color="auto"/>
                <w:bottom w:val="none" w:sz="0" w:space="0" w:color="auto"/>
                <w:right w:val="none" w:sz="0" w:space="0" w:color="auto"/>
              </w:divBdr>
              <w:divsChild>
                <w:div w:id="1584531288">
                  <w:marLeft w:val="0"/>
                  <w:marRight w:val="0"/>
                  <w:marTop w:val="0"/>
                  <w:marBottom w:val="0"/>
                  <w:divBdr>
                    <w:top w:val="none" w:sz="0" w:space="0" w:color="auto"/>
                    <w:left w:val="none" w:sz="0" w:space="0" w:color="auto"/>
                    <w:bottom w:val="none" w:sz="0" w:space="0" w:color="auto"/>
                    <w:right w:val="none" w:sz="0" w:space="0" w:color="auto"/>
                  </w:divBdr>
                  <w:divsChild>
                    <w:div w:id="544222557">
                      <w:marLeft w:val="0"/>
                      <w:marRight w:val="0"/>
                      <w:marTop w:val="0"/>
                      <w:marBottom w:val="0"/>
                      <w:divBdr>
                        <w:top w:val="none" w:sz="0" w:space="0" w:color="auto"/>
                        <w:left w:val="none" w:sz="0" w:space="0" w:color="auto"/>
                        <w:bottom w:val="none" w:sz="0" w:space="0" w:color="auto"/>
                        <w:right w:val="none" w:sz="0" w:space="0" w:color="auto"/>
                      </w:divBdr>
                      <w:divsChild>
                        <w:div w:id="20325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10A14-4D71-428B-9543-9AF6AD9A6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1850</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Văn phòng Sở - Sở Ngoại vụ</vt:lpstr>
    </vt:vector>
  </TitlesOfParts>
  <Company>&lt;19284&gt;</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Sở - Sở Ngoại vụ</dc:title>
  <dc:creator>User</dc:creator>
  <cp:lastModifiedBy>Thuy Tran</cp:lastModifiedBy>
  <cp:revision>3</cp:revision>
  <cp:lastPrinted>2020-12-31T07:39:00Z</cp:lastPrinted>
  <dcterms:created xsi:type="dcterms:W3CDTF">2026-02-11T00:47:00Z</dcterms:created>
  <dcterms:modified xsi:type="dcterms:W3CDTF">2026-02-11T01:43:00Z</dcterms:modified>
</cp:coreProperties>
</file>