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6" w:type="dxa"/>
        <w:tblInd w:w="108" w:type="dxa"/>
        <w:tblLook w:val="01E0" w:firstRow="1" w:lastRow="1" w:firstColumn="1" w:lastColumn="1" w:noHBand="0" w:noVBand="0"/>
      </w:tblPr>
      <w:tblGrid>
        <w:gridCol w:w="3686"/>
        <w:gridCol w:w="6750"/>
      </w:tblGrid>
      <w:tr w:rsidR="0055606C" w:rsidRPr="0048734D" w:rsidTr="00D266AA">
        <w:tc>
          <w:tcPr>
            <w:tcW w:w="3686" w:type="dxa"/>
          </w:tcPr>
          <w:p w:rsidR="0055606C" w:rsidRPr="0048734D" w:rsidRDefault="002D5166" w:rsidP="00D266AA">
            <w:pPr>
              <w:spacing w:after="0" w:line="240" w:lineRule="auto"/>
              <w:jc w:val="center"/>
              <w:rPr>
                <w:rFonts w:ascii="Times New Roman" w:hAnsi="Times New Roman" w:cs="Times New Roman"/>
                <w:sz w:val="24"/>
                <w:szCs w:val="28"/>
              </w:rPr>
            </w:pPr>
            <w:r w:rsidRPr="0048734D">
              <w:rPr>
                <w:rFonts w:ascii="Times New Roman" w:hAnsi="Times New Roman" w:cs="Times New Roman"/>
                <w:sz w:val="26"/>
                <w:szCs w:val="28"/>
              </w:rPr>
              <w:t>SỞ NGOẠI VỤ HÀ TĨNH</w:t>
            </w:r>
          </w:p>
          <w:p w:rsidR="0055606C" w:rsidRPr="00D266AA" w:rsidRDefault="002D5166" w:rsidP="00D266AA">
            <w:pPr>
              <w:tabs>
                <w:tab w:val="right" w:pos="3294"/>
              </w:tabs>
              <w:spacing w:after="0" w:line="240" w:lineRule="auto"/>
              <w:jc w:val="center"/>
              <w:rPr>
                <w:rFonts w:ascii="Times New Roman" w:hAnsi="Times New Roman" w:cs="Times New Roman"/>
                <w:b/>
                <w:sz w:val="26"/>
                <w:szCs w:val="28"/>
                <w:lang w:val="vi-VN"/>
              </w:rPr>
            </w:pPr>
            <w:r w:rsidRPr="00D266AA">
              <w:rPr>
                <w:rFonts w:ascii="Times New Roman" w:hAnsi="Times New Roman" w:cs="Times New Roman"/>
                <w:b/>
                <w:sz w:val="26"/>
                <w:szCs w:val="28"/>
              </w:rPr>
              <w:t>VĂN PHÒNG</w:t>
            </w:r>
            <w:r w:rsidR="00D266AA" w:rsidRPr="00D266AA">
              <w:rPr>
                <w:rFonts w:ascii="Times New Roman" w:hAnsi="Times New Roman" w:cs="Times New Roman"/>
                <w:b/>
                <w:sz w:val="26"/>
                <w:szCs w:val="28"/>
                <w:lang w:val="vi-VN"/>
              </w:rPr>
              <w:t xml:space="preserve"> – THANH TRA</w:t>
            </w:r>
          </w:p>
          <w:p w:rsidR="0055606C" w:rsidRPr="0048734D" w:rsidRDefault="0055606C" w:rsidP="0055606C">
            <w:pPr>
              <w:spacing w:after="0" w:line="240" w:lineRule="auto"/>
              <w:rPr>
                <w:rFonts w:ascii="Times New Roman" w:hAnsi="Times New Roman" w:cs="Times New Roman"/>
                <w:sz w:val="28"/>
                <w:szCs w:val="28"/>
              </w:rPr>
            </w:pPr>
            <w:r w:rsidRPr="0048734D">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24F60729" wp14:editId="0D7D7E46">
                      <wp:simplePos x="0" y="0"/>
                      <wp:positionH relativeFrom="column">
                        <wp:posOffset>803011</wp:posOffset>
                      </wp:positionH>
                      <wp:positionV relativeFrom="paragraph">
                        <wp:posOffset>0</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0" to="1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"/>
                  </w:pict>
                </mc:Fallback>
              </mc:AlternateContent>
            </w:r>
          </w:p>
          <w:p w:rsidR="0055606C" w:rsidRPr="0048734D" w:rsidRDefault="00C44DC3" w:rsidP="00DF1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Số:</w:t>
            </w:r>
            <w:r w:rsidR="00DF1F91">
              <w:rPr>
                <w:rFonts w:ascii="Times New Roman" w:hAnsi="Times New Roman" w:cs="Times New Roman"/>
                <w:sz w:val="28"/>
                <w:szCs w:val="28"/>
                <w:lang w:val="vi-VN"/>
              </w:rPr>
              <w:t xml:space="preserve"> 151</w:t>
            </w:r>
            <w:r>
              <w:rPr>
                <w:rFonts w:ascii="Times New Roman" w:hAnsi="Times New Roman" w:cs="Times New Roman"/>
                <w:sz w:val="28"/>
                <w:szCs w:val="28"/>
              </w:rPr>
              <w:t>/BC-SNgV</w:t>
            </w:r>
          </w:p>
        </w:tc>
        <w:tc>
          <w:tcPr>
            <w:tcW w:w="6750" w:type="dxa"/>
          </w:tcPr>
          <w:p w:rsidR="0055606C" w:rsidRPr="0048734D" w:rsidRDefault="0055606C" w:rsidP="0055606C">
            <w:pPr>
              <w:spacing w:after="0" w:line="240" w:lineRule="auto"/>
              <w:jc w:val="center"/>
              <w:rPr>
                <w:rFonts w:ascii="Times New Roman" w:hAnsi="Times New Roman" w:cs="Times New Roman"/>
                <w:b/>
                <w:sz w:val="26"/>
                <w:szCs w:val="28"/>
              </w:rPr>
            </w:pPr>
            <w:r w:rsidRPr="0048734D">
              <w:rPr>
                <w:rFonts w:ascii="Times New Roman" w:hAnsi="Times New Roman" w:cs="Times New Roman"/>
                <w:b/>
                <w:sz w:val="26"/>
                <w:szCs w:val="28"/>
              </w:rPr>
              <w:t>CỘNG HOÀ XÃ HỘI CHỦ NGHĨA VIỆT NAM</w:t>
            </w:r>
          </w:p>
          <w:p w:rsidR="0055606C" w:rsidRPr="0048734D" w:rsidRDefault="0055606C" w:rsidP="0055606C">
            <w:pPr>
              <w:spacing w:after="0" w:line="240" w:lineRule="auto"/>
              <w:jc w:val="center"/>
              <w:rPr>
                <w:rFonts w:ascii="Times New Roman" w:hAnsi="Times New Roman" w:cs="Times New Roman"/>
                <w:b/>
                <w:sz w:val="26"/>
                <w:szCs w:val="28"/>
              </w:rPr>
            </w:pPr>
            <w:r w:rsidRPr="0048734D">
              <w:rPr>
                <w:rFonts w:ascii="Times New Roman" w:hAnsi="Times New Roman" w:cs="Times New Roman"/>
                <w:b/>
                <w:sz w:val="26"/>
                <w:szCs w:val="28"/>
              </w:rPr>
              <w:t>Độc lập - Tự do - Hạnh phúc</w:t>
            </w:r>
          </w:p>
          <w:p w:rsidR="0055606C" w:rsidRPr="0048734D" w:rsidRDefault="0055606C" w:rsidP="0055606C">
            <w:pPr>
              <w:spacing w:after="0" w:line="240" w:lineRule="auto"/>
              <w:rPr>
                <w:rFonts w:ascii="Times New Roman" w:hAnsi="Times New Roman" w:cs="Times New Roman"/>
                <w:sz w:val="28"/>
                <w:szCs w:val="28"/>
              </w:rPr>
            </w:pPr>
            <w:r w:rsidRPr="0048734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261F6C2" wp14:editId="23443437">
                      <wp:simplePos x="0" y="0"/>
                      <wp:positionH relativeFrom="column">
                        <wp:posOffset>1045845</wp:posOffset>
                      </wp:positionH>
                      <wp:positionV relativeFrom="paragraph">
                        <wp:posOffset>33020</wp:posOffset>
                      </wp:positionV>
                      <wp:extent cx="2057400" cy="0"/>
                      <wp:effectExtent l="7620"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2.6pt" to="24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"/>
                  </w:pict>
                </mc:Fallback>
              </mc:AlternateContent>
            </w:r>
          </w:p>
          <w:p w:rsidR="0055606C" w:rsidRPr="00995E41" w:rsidRDefault="0055606C" w:rsidP="00DF1F91">
            <w:pPr>
              <w:spacing w:after="0" w:line="240" w:lineRule="auto"/>
              <w:rPr>
                <w:rFonts w:ascii="Times New Roman" w:hAnsi="Times New Roman" w:cs="Times New Roman"/>
                <w:i/>
                <w:sz w:val="28"/>
                <w:szCs w:val="28"/>
              </w:rPr>
            </w:pPr>
            <w:r w:rsidRPr="0048734D">
              <w:rPr>
                <w:rFonts w:ascii="Times New Roman" w:hAnsi="Times New Roman" w:cs="Times New Roman"/>
                <w:i/>
                <w:sz w:val="28"/>
                <w:szCs w:val="28"/>
              </w:rPr>
              <w:t xml:space="preserve">                     Hà Tĩnh, ngày </w:t>
            </w:r>
            <w:r w:rsidR="00DF1F91">
              <w:rPr>
                <w:rFonts w:ascii="Times New Roman" w:hAnsi="Times New Roman" w:cs="Times New Roman"/>
                <w:i/>
                <w:sz w:val="28"/>
                <w:szCs w:val="28"/>
                <w:lang w:val="vi-VN"/>
              </w:rPr>
              <w:t>21</w:t>
            </w:r>
            <w:r w:rsidR="003B562D" w:rsidRPr="0048734D">
              <w:rPr>
                <w:rFonts w:ascii="Times New Roman" w:hAnsi="Times New Roman" w:cs="Times New Roman"/>
                <w:i/>
                <w:sz w:val="28"/>
                <w:szCs w:val="28"/>
              </w:rPr>
              <w:t xml:space="preserve"> tháng </w:t>
            </w:r>
            <w:r w:rsidR="00B37724">
              <w:rPr>
                <w:rFonts w:ascii="Times New Roman" w:hAnsi="Times New Roman" w:cs="Times New Roman"/>
                <w:i/>
                <w:sz w:val="28"/>
                <w:szCs w:val="28"/>
                <w:lang w:val="vi-VN"/>
              </w:rPr>
              <w:t>11</w:t>
            </w:r>
            <w:r w:rsidR="0085614D" w:rsidRPr="0048734D">
              <w:rPr>
                <w:rFonts w:ascii="Times New Roman" w:hAnsi="Times New Roman" w:cs="Times New Roman"/>
                <w:i/>
                <w:sz w:val="28"/>
                <w:szCs w:val="28"/>
              </w:rPr>
              <w:t xml:space="preserve"> năm 20</w:t>
            </w:r>
            <w:r w:rsidR="00D266AA">
              <w:rPr>
                <w:rFonts w:ascii="Times New Roman" w:hAnsi="Times New Roman" w:cs="Times New Roman"/>
                <w:i/>
                <w:sz w:val="28"/>
                <w:szCs w:val="28"/>
                <w:lang w:val="vi-VN"/>
              </w:rPr>
              <w:t>2</w:t>
            </w:r>
            <w:r w:rsidR="00691777">
              <w:rPr>
                <w:rFonts w:ascii="Times New Roman" w:hAnsi="Times New Roman" w:cs="Times New Roman"/>
                <w:i/>
                <w:sz w:val="28"/>
                <w:szCs w:val="28"/>
                <w:lang w:val="vi-VN"/>
              </w:rPr>
              <w:t>2</w:t>
            </w:r>
          </w:p>
        </w:tc>
      </w:tr>
    </w:tbl>
    <w:p w:rsidR="0055606C" w:rsidRDefault="0055606C" w:rsidP="0055606C">
      <w:pPr>
        <w:spacing w:after="0" w:line="240" w:lineRule="auto"/>
        <w:jc w:val="center"/>
        <w:rPr>
          <w:rFonts w:ascii="Times New Roman" w:eastAsia="Times New Roman" w:hAnsi="Times New Roman" w:cs="Times New Roman"/>
          <w:b/>
          <w:spacing w:val="6"/>
          <w:sz w:val="28"/>
          <w:szCs w:val="28"/>
          <w:lang w:val="vi-VN"/>
        </w:rPr>
      </w:pPr>
    </w:p>
    <w:p w:rsidR="00D266AA" w:rsidRPr="00D266AA" w:rsidRDefault="00D266AA" w:rsidP="0055606C">
      <w:pPr>
        <w:spacing w:after="0" w:line="240" w:lineRule="auto"/>
        <w:jc w:val="center"/>
        <w:rPr>
          <w:rFonts w:ascii="Times New Roman" w:eastAsia="Times New Roman" w:hAnsi="Times New Roman" w:cs="Times New Roman"/>
          <w:b/>
          <w:spacing w:val="6"/>
          <w:sz w:val="28"/>
          <w:szCs w:val="28"/>
          <w:lang w:val="vi-VN"/>
        </w:rPr>
      </w:pPr>
    </w:p>
    <w:p w:rsidR="001765C8" w:rsidRPr="0048734D" w:rsidRDefault="001765C8" w:rsidP="0055606C">
      <w:pPr>
        <w:spacing w:after="0" w:line="240" w:lineRule="auto"/>
        <w:jc w:val="center"/>
        <w:rPr>
          <w:rFonts w:ascii="Times New Roman" w:eastAsia="Times New Roman" w:hAnsi="Times New Roman" w:cs="Times New Roman"/>
          <w:b/>
          <w:spacing w:val="6"/>
          <w:sz w:val="28"/>
          <w:szCs w:val="28"/>
        </w:rPr>
      </w:pPr>
      <w:r w:rsidRPr="0048734D">
        <w:rPr>
          <w:rFonts w:ascii="Times New Roman" w:eastAsia="Times New Roman" w:hAnsi="Times New Roman" w:cs="Times New Roman"/>
          <w:b/>
          <w:spacing w:val="6"/>
          <w:sz w:val="28"/>
          <w:szCs w:val="28"/>
        </w:rPr>
        <w:t>BÁO CÁO</w:t>
      </w:r>
    </w:p>
    <w:p w:rsidR="00B37724" w:rsidRDefault="00B37724" w:rsidP="00B37724">
      <w:pPr>
        <w:spacing w:after="0" w:line="240" w:lineRule="auto"/>
        <w:jc w:val="center"/>
        <w:rPr>
          <w:rFonts w:ascii="Times New Roman" w:eastAsia="Times New Roman" w:hAnsi="Times New Roman" w:cs="Times New Roman"/>
          <w:b/>
          <w:spacing w:val="6"/>
          <w:sz w:val="28"/>
          <w:szCs w:val="28"/>
          <w:lang w:val="vi-VN"/>
        </w:rPr>
      </w:pPr>
      <w:r>
        <w:rPr>
          <w:rFonts w:ascii="Times New Roman" w:eastAsia="Times New Roman" w:hAnsi="Times New Roman" w:cs="Times New Roman"/>
          <w:b/>
          <w:spacing w:val="6"/>
          <w:sz w:val="28"/>
          <w:szCs w:val="28"/>
          <w:lang w:val="vi-VN"/>
        </w:rPr>
        <w:t xml:space="preserve">Việc khắc phục tồn tại, hạn chế qua kết quả kiểm tra </w:t>
      </w:r>
    </w:p>
    <w:p w:rsidR="00B37724" w:rsidRDefault="00B37724" w:rsidP="00B37724">
      <w:pPr>
        <w:spacing w:after="0" w:line="240" w:lineRule="auto"/>
        <w:jc w:val="center"/>
        <w:rPr>
          <w:sz w:val="28"/>
          <w:lang w:val="vi-VN"/>
        </w:rPr>
      </w:pPr>
      <w:r>
        <w:rPr>
          <w:rFonts w:ascii="Times New Roman" w:eastAsia="Times New Roman" w:hAnsi="Times New Roman" w:cs="Times New Roman"/>
          <w:b/>
          <w:spacing w:val="6"/>
          <w:sz w:val="28"/>
          <w:szCs w:val="28"/>
          <w:lang w:val="vi-VN"/>
        </w:rPr>
        <w:t xml:space="preserve">của </w:t>
      </w:r>
      <w:r w:rsidRPr="00B37724">
        <w:rPr>
          <w:rFonts w:ascii="Times New Roman" w:hAnsi="Times New Roman" w:cs="Times New Roman"/>
          <w:b/>
          <w:sz w:val="28"/>
        </w:rPr>
        <w:t>Đoàn thẩm đị</w:t>
      </w:r>
      <w:r w:rsidR="00406D58">
        <w:rPr>
          <w:rFonts w:ascii="Times New Roman" w:hAnsi="Times New Roman" w:cs="Times New Roman"/>
          <w:b/>
          <w:sz w:val="28"/>
        </w:rPr>
        <w:t>nh công tác CCHC năm 202</w:t>
      </w:r>
      <w:r w:rsidR="00406D58">
        <w:rPr>
          <w:rFonts w:ascii="Times New Roman" w:hAnsi="Times New Roman" w:cs="Times New Roman"/>
          <w:b/>
          <w:sz w:val="28"/>
          <w:lang w:val="vi-VN"/>
        </w:rPr>
        <w:t>1</w:t>
      </w:r>
      <w:bookmarkStart w:id="0" w:name="_GoBack"/>
      <w:bookmarkEnd w:id="0"/>
      <w:r w:rsidRPr="00B37724">
        <w:rPr>
          <w:rFonts w:ascii="Times New Roman" w:hAnsi="Times New Roman" w:cs="Times New Roman"/>
          <w:b/>
          <w:sz w:val="28"/>
        </w:rPr>
        <w:t xml:space="preserve"> của tỉnh</w:t>
      </w:r>
      <w:r>
        <w:rPr>
          <w:sz w:val="28"/>
        </w:rPr>
        <w:t xml:space="preserve"> </w:t>
      </w:r>
    </w:p>
    <w:p w:rsidR="001765C8" w:rsidRPr="00B37724" w:rsidRDefault="00B37724" w:rsidP="00B37724">
      <w:pPr>
        <w:spacing w:after="0" w:line="240" w:lineRule="auto"/>
        <w:jc w:val="center"/>
        <w:rPr>
          <w:rFonts w:ascii="Times New Roman" w:eastAsia="Times New Roman" w:hAnsi="Times New Roman" w:cs="Times New Roman"/>
          <w:b/>
          <w:spacing w:val="6"/>
          <w:sz w:val="28"/>
          <w:szCs w:val="28"/>
          <w:lang w:val="vi-VN"/>
        </w:rPr>
      </w:pPr>
      <w:r>
        <w:rPr>
          <w:rFonts w:ascii="Times New Roman" w:eastAsia="Times New Roman" w:hAnsi="Times New Roman" w:cs="Times New Roman"/>
          <w:b/>
          <w:spacing w:val="6"/>
          <w:sz w:val="28"/>
          <w:szCs w:val="28"/>
          <w:lang w:val="vi-VN"/>
        </w:rPr>
        <w:t>và kết quả tự kiểm tra tại các phòng chuyên môn, đơn vị trực thuộc</w:t>
      </w:r>
    </w:p>
    <w:p w:rsidR="00D266AA" w:rsidRDefault="00D266AA" w:rsidP="0055606C">
      <w:pPr>
        <w:spacing w:after="0" w:line="240" w:lineRule="auto"/>
        <w:jc w:val="center"/>
        <w:rPr>
          <w:rFonts w:ascii="Times New Roman" w:eastAsia="Times New Roman" w:hAnsi="Times New Roman" w:cs="Times New Roman"/>
          <w:b/>
          <w:spacing w:val="6"/>
          <w:sz w:val="28"/>
          <w:szCs w:val="28"/>
          <w:lang w:val="vi-VN"/>
        </w:rPr>
      </w:pPr>
      <w:r w:rsidRPr="0048734D">
        <w:rPr>
          <w:rFonts w:ascii="Times New Roman" w:eastAsia="Times New Roman" w:hAnsi="Times New Roman" w:cs="Times New Roman"/>
          <w:b/>
          <w:noProof/>
          <w:spacing w:val="6"/>
          <w:sz w:val="28"/>
          <w:szCs w:val="28"/>
        </w:rPr>
        <mc:AlternateContent>
          <mc:Choice Requires="wps">
            <w:drawing>
              <wp:anchor distT="0" distB="0" distL="114300" distR="114300" simplePos="0" relativeHeight="251664384" behindDoc="0" locked="0" layoutInCell="1" allowOverlap="1" wp14:anchorId="18B9ECFF" wp14:editId="2FC5BF71">
                <wp:simplePos x="0" y="0"/>
                <wp:positionH relativeFrom="column">
                  <wp:posOffset>1661615</wp:posOffset>
                </wp:positionH>
                <wp:positionV relativeFrom="paragraph">
                  <wp:posOffset>54251</wp:posOffset>
                </wp:positionV>
                <wp:extent cx="2441276"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2441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5pt,4.25pt" to="32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" strokecolor="black [3040]"/>
            </w:pict>
          </mc:Fallback>
        </mc:AlternateContent>
      </w:r>
    </w:p>
    <w:p w:rsidR="001765C8" w:rsidRPr="0048734D" w:rsidRDefault="001765C8" w:rsidP="0055606C">
      <w:pPr>
        <w:spacing w:after="0" w:line="240" w:lineRule="auto"/>
        <w:jc w:val="center"/>
        <w:rPr>
          <w:rFonts w:ascii="Times New Roman" w:eastAsia="Times New Roman" w:hAnsi="Times New Roman" w:cs="Times New Roman"/>
          <w:b/>
          <w:spacing w:val="6"/>
          <w:sz w:val="28"/>
          <w:szCs w:val="28"/>
        </w:rPr>
      </w:pPr>
    </w:p>
    <w:p w:rsidR="009472BD" w:rsidRDefault="00B37724" w:rsidP="00002D36">
      <w:pPr>
        <w:spacing w:after="0" w:line="240" w:lineRule="auto"/>
        <w:ind w:firstLine="720"/>
        <w:jc w:val="both"/>
        <w:rPr>
          <w:rFonts w:ascii="Times New Roman" w:hAnsi="Times New Roman" w:cs="Times New Roman"/>
          <w:sz w:val="28"/>
          <w:lang w:val="vi-VN"/>
        </w:rPr>
      </w:pPr>
      <w:r>
        <w:rPr>
          <w:rFonts w:ascii="Times New Roman" w:hAnsi="Times New Roman" w:cs="Times New Roman"/>
          <w:sz w:val="28"/>
          <w:szCs w:val="28"/>
          <w:lang w:val="vi-VN"/>
        </w:rPr>
        <w:t xml:space="preserve">Căn cứ vào kết quả kiểm tra của </w:t>
      </w:r>
      <w:r w:rsidRPr="00B37724">
        <w:rPr>
          <w:rFonts w:ascii="Times New Roman" w:hAnsi="Times New Roman" w:cs="Times New Roman"/>
          <w:sz w:val="28"/>
        </w:rPr>
        <w:t>Đoàn thẩm đị</w:t>
      </w:r>
      <w:r w:rsidR="00691777">
        <w:rPr>
          <w:rFonts w:ascii="Times New Roman" w:hAnsi="Times New Roman" w:cs="Times New Roman"/>
          <w:sz w:val="28"/>
        </w:rPr>
        <w:t>nh công tác CCHC năm 202</w:t>
      </w:r>
      <w:r w:rsidR="00691777">
        <w:rPr>
          <w:rFonts w:ascii="Times New Roman" w:hAnsi="Times New Roman" w:cs="Times New Roman"/>
          <w:sz w:val="28"/>
          <w:lang w:val="vi-VN"/>
        </w:rPr>
        <w:t>1</w:t>
      </w:r>
      <w:r w:rsidRPr="00B37724">
        <w:rPr>
          <w:rFonts w:ascii="Times New Roman" w:hAnsi="Times New Roman" w:cs="Times New Roman"/>
          <w:sz w:val="28"/>
        </w:rPr>
        <w:t xml:space="preserve"> của tỉnh</w:t>
      </w:r>
      <w:r w:rsidR="009472BD">
        <w:rPr>
          <w:rFonts w:ascii="Times New Roman" w:hAnsi="Times New Roman" w:cs="Times New Roman"/>
          <w:sz w:val="28"/>
          <w:lang w:val="vi-VN"/>
        </w:rPr>
        <w:t>, Báo cáo số</w:t>
      </w:r>
      <w:r w:rsidR="00691777">
        <w:rPr>
          <w:rFonts w:ascii="Times New Roman" w:hAnsi="Times New Roman" w:cs="Times New Roman"/>
          <w:sz w:val="28"/>
          <w:lang w:val="vi-VN"/>
        </w:rPr>
        <w:t xml:space="preserve"> 80</w:t>
      </w:r>
      <w:r w:rsidR="009472BD">
        <w:rPr>
          <w:rFonts w:ascii="Times New Roman" w:hAnsi="Times New Roman" w:cs="Times New Roman"/>
          <w:sz w:val="28"/>
          <w:lang w:val="vi-VN"/>
        </w:rPr>
        <w:t>/BC-SNgV ngày 29/6/202</w:t>
      </w:r>
      <w:r w:rsidR="00691777">
        <w:rPr>
          <w:rFonts w:ascii="Times New Roman" w:hAnsi="Times New Roman" w:cs="Times New Roman"/>
          <w:sz w:val="28"/>
          <w:lang w:val="vi-VN"/>
        </w:rPr>
        <w:t>2</w:t>
      </w:r>
      <w:r w:rsidR="009472BD">
        <w:rPr>
          <w:rFonts w:ascii="Times New Roman" w:hAnsi="Times New Roman" w:cs="Times New Roman"/>
          <w:sz w:val="28"/>
          <w:lang w:val="vi-VN"/>
        </w:rPr>
        <w:t xml:space="preserve"> về kết quả tự kiểm tra công tác CCHC, báo cáo tình hình thực hiện công tác CCHC của các phòng chuyên môn, đơn vị trực thuộ</w:t>
      </w:r>
      <w:r w:rsidR="00AB25D5">
        <w:rPr>
          <w:rFonts w:ascii="Times New Roman" w:hAnsi="Times New Roman" w:cs="Times New Roman"/>
          <w:sz w:val="28"/>
          <w:lang w:val="vi-VN"/>
        </w:rPr>
        <w:t>c; Văn phòng -</w:t>
      </w:r>
      <w:r w:rsidR="009472BD">
        <w:rPr>
          <w:rFonts w:ascii="Times New Roman" w:hAnsi="Times New Roman" w:cs="Times New Roman"/>
          <w:sz w:val="28"/>
          <w:lang w:val="vi-VN"/>
        </w:rPr>
        <w:t xml:space="preserve"> Thanh tra Sở báo cáo việc khắc phục các tồn tại, hạn chế</w:t>
      </w:r>
      <w:r w:rsidR="00691777">
        <w:rPr>
          <w:rFonts w:ascii="Times New Roman" w:hAnsi="Times New Roman" w:cs="Times New Roman"/>
          <w:sz w:val="28"/>
          <w:lang w:val="vi-VN"/>
        </w:rPr>
        <w:t xml:space="preserve"> trong công tác CCHC năm 2022</w:t>
      </w:r>
      <w:r w:rsidR="009472BD">
        <w:rPr>
          <w:rFonts w:ascii="Times New Roman" w:hAnsi="Times New Roman" w:cs="Times New Roman"/>
          <w:sz w:val="28"/>
          <w:lang w:val="vi-VN"/>
        </w:rPr>
        <w:t xml:space="preserve"> như sau:</w:t>
      </w:r>
    </w:p>
    <w:p w:rsidR="009472BD" w:rsidRPr="009472BD" w:rsidRDefault="009472BD" w:rsidP="009472BD">
      <w:pPr>
        <w:spacing w:after="0" w:line="240" w:lineRule="auto"/>
        <w:jc w:val="both"/>
        <w:rPr>
          <w:rFonts w:ascii="Times New Roman" w:hAnsi="Times New Roman" w:cs="Times New Roman"/>
          <w:b/>
          <w:sz w:val="28"/>
          <w:lang w:val="vi-VN"/>
        </w:rPr>
      </w:pPr>
      <w:r w:rsidRPr="009472BD">
        <w:rPr>
          <w:rFonts w:ascii="Times New Roman" w:hAnsi="Times New Roman" w:cs="Times New Roman"/>
          <w:b/>
          <w:sz w:val="28"/>
          <w:lang w:val="vi-VN"/>
        </w:rPr>
        <w:tab/>
        <w:t>1. Đối với những tồn tại hạn chế qua kết quả của Đoàn thẩm đị</w:t>
      </w:r>
      <w:r w:rsidR="00AB25D5">
        <w:rPr>
          <w:rFonts w:ascii="Times New Roman" w:hAnsi="Times New Roman" w:cs="Times New Roman"/>
          <w:b/>
          <w:sz w:val="28"/>
          <w:lang w:val="vi-VN"/>
        </w:rPr>
        <w:t>nh công tác CCHC năm 2021</w:t>
      </w:r>
    </w:p>
    <w:p w:rsidR="009472BD" w:rsidRDefault="009472BD" w:rsidP="009472BD">
      <w:pPr>
        <w:spacing w:after="0" w:line="240" w:lineRule="auto"/>
        <w:jc w:val="both"/>
        <w:rPr>
          <w:rFonts w:ascii="Times New Roman" w:hAnsi="Times New Roman" w:cs="Times New Roman"/>
          <w:sz w:val="28"/>
          <w:lang w:val="vi-VN"/>
        </w:rPr>
      </w:pPr>
      <w:r>
        <w:rPr>
          <w:rFonts w:ascii="Times New Roman" w:hAnsi="Times New Roman" w:cs="Times New Roman"/>
          <w:sz w:val="28"/>
          <w:lang w:val="vi-VN"/>
        </w:rPr>
        <w:tab/>
        <w:t>Gửi kèm theo phụ lục.</w:t>
      </w:r>
    </w:p>
    <w:p w:rsidR="009472BD" w:rsidRPr="0061071B" w:rsidRDefault="009472BD" w:rsidP="009472BD">
      <w:pPr>
        <w:spacing w:after="0" w:line="240" w:lineRule="auto"/>
        <w:jc w:val="both"/>
        <w:rPr>
          <w:rFonts w:ascii="Times New Roman" w:hAnsi="Times New Roman" w:cs="Times New Roman"/>
          <w:b/>
          <w:sz w:val="28"/>
          <w:lang w:val="vi-VN"/>
        </w:rPr>
      </w:pPr>
      <w:r w:rsidRPr="0061071B">
        <w:rPr>
          <w:rFonts w:ascii="Times New Roman" w:hAnsi="Times New Roman" w:cs="Times New Roman"/>
          <w:b/>
          <w:sz w:val="28"/>
          <w:lang w:val="vi-VN"/>
        </w:rPr>
        <w:tab/>
        <w:t xml:space="preserve">2. Đối với </w:t>
      </w:r>
      <w:r w:rsidR="0061071B" w:rsidRPr="0061071B">
        <w:rPr>
          <w:rFonts w:ascii="Times New Roman" w:hAnsi="Times New Roman" w:cs="Times New Roman"/>
          <w:b/>
          <w:sz w:val="28"/>
          <w:lang w:val="vi-VN"/>
        </w:rPr>
        <w:t>tồn tại hạn chế qua kết quả tự kiểm tra</w:t>
      </w:r>
    </w:p>
    <w:p w:rsidR="0061071B" w:rsidRDefault="0061071B" w:rsidP="009472BD">
      <w:pPr>
        <w:spacing w:after="0" w:line="240" w:lineRule="auto"/>
        <w:jc w:val="both"/>
        <w:rPr>
          <w:rFonts w:ascii="Times New Roman" w:hAnsi="Times New Roman" w:cs="Times New Roman"/>
          <w:sz w:val="28"/>
          <w:lang w:val="vi-VN"/>
        </w:rPr>
      </w:pPr>
      <w:r>
        <w:rPr>
          <w:rFonts w:ascii="Times New Roman" w:hAnsi="Times New Roman" w:cs="Times New Roman"/>
          <w:sz w:val="28"/>
          <w:lang w:val="vi-VN"/>
        </w:rPr>
        <w:tab/>
        <w:t xml:space="preserve">Kết quả tự kiểm </w:t>
      </w:r>
      <w:r w:rsidR="00AB25D5">
        <w:rPr>
          <w:rFonts w:ascii="Times New Roman" w:hAnsi="Times New Roman" w:cs="Times New Roman"/>
          <w:sz w:val="28"/>
          <w:lang w:val="vi-VN"/>
        </w:rPr>
        <w:t>tra công tác CCHC ngày 28/6/2022</w:t>
      </w:r>
      <w:r>
        <w:rPr>
          <w:rFonts w:ascii="Times New Roman" w:hAnsi="Times New Roman" w:cs="Times New Roman"/>
          <w:sz w:val="28"/>
          <w:lang w:val="vi-VN"/>
        </w:rPr>
        <w:t xml:space="preserve"> tại các phòng chuyên môn, đơn vị trực thuộc đã chỉ ra một số tồn tại, hạn chế sau:</w:t>
      </w:r>
    </w:p>
    <w:p w:rsidR="008957AD" w:rsidRPr="008957AD" w:rsidRDefault="0061071B" w:rsidP="008957A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lang w:val="vi-VN"/>
        </w:rPr>
        <w:t xml:space="preserve">- </w:t>
      </w:r>
      <w:r w:rsidR="008957AD" w:rsidRPr="008957AD">
        <w:rPr>
          <w:rFonts w:ascii="Times New Roman" w:hAnsi="Times New Roman" w:cs="Times New Roman"/>
          <w:sz w:val="28"/>
          <w:szCs w:val="28"/>
        </w:rPr>
        <w:t>Dù đã tuyên truyền vận động</w:t>
      </w:r>
      <w:r w:rsidR="008957AD" w:rsidRPr="008957AD">
        <w:rPr>
          <w:rFonts w:ascii="Times New Roman" w:hAnsi="Times New Roman" w:cs="Times New Roman"/>
          <w:sz w:val="28"/>
          <w:szCs w:val="28"/>
          <w:lang w:val="vi-VN"/>
        </w:rPr>
        <w:t>, khuyến khích</w:t>
      </w:r>
      <w:r w:rsidR="008957AD" w:rsidRPr="008957AD">
        <w:rPr>
          <w:rFonts w:ascii="Times New Roman" w:hAnsi="Times New Roman" w:cs="Times New Roman"/>
          <w:sz w:val="28"/>
          <w:szCs w:val="28"/>
        </w:rPr>
        <w:t xml:space="preserve"> cán bộ, công chức, viên chức tham gia viết sáng kiến về công tác cải cách hành chính nhưng đến thời điểm này</w:t>
      </w:r>
      <w:r w:rsidR="008957AD" w:rsidRPr="008957AD">
        <w:rPr>
          <w:rFonts w:ascii="Times New Roman" w:hAnsi="Times New Roman" w:cs="Times New Roman"/>
          <w:color w:val="000000"/>
          <w:sz w:val="28"/>
          <w:szCs w:val="28"/>
        </w:rPr>
        <w:t xml:space="preserve"> </w:t>
      </w:r>
      <w:r w:rsidR="008957AD" w:rsidRPr="008957AD">
        <w:rPr>
          <w:rFonts w:ascii="Times New Roman" w:hAnsi="Times New Roman" w:cs="Times New Roman"/>
          <w:color w:val="000000"/>
          <w:sz w:val="28"/>
          <w:szCs w:val="28"/>
          <w:lang w:val="vi-VN"/>
        </w:rPr>
        <w:t>chưa có sáng kiến về cải cách hành chính</w:t>
      </w:r>
      <w:r>
        <w:rPr>
          <w:rFonts w:ascii="Times New Roman" w:hAnsi="Times New Roman" w:cs="Times New Roman"/>
          <w:color w:val="000000"/>
          <w:sz w:val="28"/>
          <w:szCs w:val="28"/>
          <w:lang w:val="vi-VN"/>
        </w:rPr>
        <w:t xml:space="preserve"> cấp tỉnh</w:t>
      </w:r>
      <w:r w:rsidR="008957AD" w:rsidRPr="008957AD">
        <w:rPr>
          <w:rFonts w:ascii="Times New Roman" w:hAnsi="Times New Roman" w:cs="Times New Roman"/>
          <w:color w:val="000000"/>
          <w:sz w:val="28"/>
          <w:szCs w:val="28"/>
        </w:rPr>
        <w:t>.</w:t>
      </w:r>
    </w:p>
    <w:p w:rsidR="008957AD" w:rsidRPr="008957AD" w:rsidRDefault="0061071B" w:rsidP="008957A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 xml:space="preserve">- </w:t>
      </w:r>
      <w:r w:rsidR="008957AD" w:rsidRPr="008957AD">
        <w:rPr>
          <w:rFonts w:ascii="Times New Roman" w:hAnsi="Times New Roman" w:cs="Times New Roman"/>
          <w:color w:val="000000"/>
          <w:sz w:val="28"/>
          <w:szCs w:val="28"/>
        </w:rPr>
        <w:t>C</w:t>
      </w:r>
      <w:r w:rsidR="008957AD" w:rsidRPr="008957AD">
        <w:rPr>
          <w:rFonts w:ascii="Times New Roman" w:hAnsi="Times New Roman" w:cs="Times New Roman"/>
          <w:color w:val="000000"/>
          <w:sz w:val="28"/>
          <w:szCs w:val="28"/>
          <w:lang w:val="vi-VN"/>
        </w:rPr>
        <w:t>hưa có bài báo tuyên truyền về công tác cải cách hành chính trên các trang thông tin đại chúng.</w:t>
      </w:r>
      <w:r w:rsidR="008957AD" w:rsidRPr="008957AD">
        <w:rPr>
          <w:rFonts w:ascii="Times New Roman" w:hAnsi="Times New Roman" w:cs="Times New Roman"/>
          <w:color w:val="000000"/>
          <w:sz w:val="28"/>
          <w:szCs w:val="28"/>
        </w:rPr>
        <w:t xml:space="preserve"> </w:t>
      </w:r>
    </w:p>
    <w:p w:rsidR="00AB25D5" w:rsidRPr="008957AD" w:rsidRDefault="008957AD" w:rsidP="00AB25D5">
      <w:pPr>
        <w:tabs>
          <w:tab w:val="left" w:pos="709"/>
        </w:tabs>
        <w:spacing w:after="0" w:line="240" w:lineRule="auto"/>
        <w:jc w:val="both"/>
        <w:rPr>
          <w:rFonts w:ascii="Times New Roman" w:hAnsi="Times New Roman" w:cs="Times New Roman"/>
          <w:sz w:val="28"/>
          <w:szCs w:val="28"/>
          <w:lang w:val="vi-VN"/>
        </w:rPr>
      </w:pPr>
      <w:r w:rsidRPr="008957AD">
        <w:rPr>
          <w:rFonts w:ascii="Times New Roman" w:hAnsi="Times New Roman" w:cs="Times New Roman"/>
          <w:sz w:val="28"/>
          <w:szCs w:val="28"/>
        </w:rPr>
        <w:tab/>
      </w:r>
      <w:r w:rsidR="0061071B">
        <w:rPr>
          <w:rFonts w:ascii="Times New Roman" w:hAnsi="Times New Roman" w:cs="Times New Roman"/>
          <w:sz w:val="28"/>
          <w:szCs w:val="28"/>
          <w:lang w:val="vi-VN"/>
        </w:rPr>
        <w:t>- Một số phòng, đơn vị t</w:t>
      </w:r>
      <w:r w:rsidRPr="008957AD">
        <w:rPr>
          <w:rFonts w:ascii="Times New Roman" w:hAnsi="Times New Roman" w:cs="Times New Roman"/>
          <w:sz w:val="28"/>
          <w:szCs w:val="28"/>
        </w:rPr>
        <w:t>hiếu danh mục tài liệu trong hồ sơ lưu trữ.</w:t>
      </w:r>
      <w:r w:rsidR="00AB25D5">
        <w:rPr>
          <w:rFonts w:ascii="Times New Roman" w:hAnsi="Times New Roman" w:cs="Times New Roman"/>
          <w:sz w:val="28"/>
          <w:szCs w:val="28"/>
          <w:lang w:val="vi-VN"/>
        </w:rPr>
        <w:t xml:space="preserve"> </w:t>
      </w:r>
      <w:r w:rsidR="00AB25D5">
        <w:rPr>
          <w:rFonts w:ascii="Times New Roman" w:hAnsi="Times New Roman" w:cs="Times New Roman"/>
          <w:b/>
          <w:sz w:val="28"/>
          <w:szCs w:val="28"/>
          <w:lang w:val="vi-VN"/>
        </w:rPr>
        <w:t xml:space="preserve"> </w:t>
      </w:r>
      <w:proofErr w:type="gramStart"/>
      <w:r w:rsidR="00AB25D5" w:rsidRPr="008957AD">
        <w:rPr>
          <w:rFonts w:ascii="Times New Roman" w:hAnsi="Times New Roman" w:cs="Times New Roman"/>
          <w:sz w:val="28"/>
          <w:szCs w:val="28"/>
        </w:rPr>
        <w:t>Hồ sơ lưu trữ chưa khoa học nên gặp khó khăn khi cần tìm dữ liệu.</w:t>
      </w:r>
      <w:proofErr w:type="gramEnd"/>
    </w:p>
    <w:p w:rsidR="008957AD" w:rsidRPr="008957AD" w:rsidRDefault="008957AD" w:rsidP="008957AD">
      <w:pPr>
        <w:tabs>
          <w:tab w:val="left" w:pos="709"/>
        </w:tabs>
        <w:spacing w:after="0" w:line="240" w:lineRule="auto"/>
        <w:jc w:val="both"/>
        <w:rPr>
          <w:rFonts w:ascii="Times New Roman" w:hAnsi="Times New Roman" w:cs="Times New Roman"/>
          <w:sz w:val="28"/>
          <w:szCs w:val="28"/>
        </w:rPr>
      </w:pPr>
      <w:r w:rsidRPr="008957AD">
        <w:rPr>
          <w:rFonts w:ascii="Times New Roman" w:hAnsi="Times New Roman" w:cs="Times New Roman"/>
          <w:sz w:val="28"/>
          <w:szCs w:val="28"/>
        </w:rPr>
        <w:tab/>
      </w:r>
      <w:r w:rsidR="0061071B">
        <w:rPr>
          <w:rFonts w:ascii="Times New Roman" w:hAnsi="Times New Roman" w:cs="Times New Roman"/>
          <w:sz w:val="28"/>
          <w:szCs w:val="28"/>
          <w:lang w:val="vi-VN"/>
        </w:rPr>
        <w:t xml:space="preserve">- </w:t>
      </w:r>
      <w:r w:rsidRPr="008957AD">
        <w:rPr>
          <w:rFonts w:ascii="Times New Roman" w:hAnsi="Times New Roman" w:cs="Times New Roman"/>
          <w:sz w:val="28"/>
          <w:szCs w:val="28"/>
        </w:rPr>
        <w:t>Các đơn vị tổ chức hội nghị, hội thảo quốc tế chưa tuân thủ chế độ báo cáo kết quả HNHT quốc tế theo quy định dẫn đến kết quả đầu ra tại hồ sơ lưu trữ không đủ theo quy định.</w:t>
      </w:r>
    </w:p>
    <w:p w:rsidR="008957AD" w:rsidRPr="008957AD" w:rsidRDefault="008957AD" w:rsidP="0061071B">
      <w:pPr>
        <w:tabs>
          <w:tab w:val="left" w:pos="709"/>
        </w:tabs>
        <w:spacing w:after="0" w:line="240" w:lineRule="auto"/>
        <w:jc w:val="both"/>
        <w:rPr>
          <w:rFonts w:ascii="Times New Roman" w:hAnsi="Times New Roman" w:cs="Times New Roman"/>
          <w:spacing w:val="-4"/>
          <w:sz w:val="28"/>
          <w:szCs w:val="28"/>
        </w:rPr>
      </w:pPr>
      <w:r w:rsidRPr="008957AD">
        <w:rPr>
          <w:rFonts w:ascii="Times New Roman" w:hAnsi="Times New Roman" w:cs="Times New Roman"/>
          <w:b/>
          <w:sz w:val="28"/>
          <w:szCs w:val="28"/>
        </w:rPr>
        <w:tab/>
      </w:r>
      <w:r w:rsidR="0061071B">
        <w:rPr>
          <w:rFonts w:ascii="Times New Roman" w:hAnsi="Times New Roman" w:cs="Times New Roman"/>
          <w:b/>
          <w:sz w:val="28"/>
          <w:szCs w:val="28"/>
          <w:lang w:val="vi-VN"/>
        </w:rPr>
        <w:t xml:space="preserve">- </w:t>
      </w:r>
      <w:r w:rsidR="00AB25D5">
        <w:rPr>
          <w:rFonts w:ascii="Times New Roman" w:hAnsi="Times New Roman" w:cs="Times New Roman"/>
          <w:spacing w:val="-4"/>
          <w:sz w:val="28"/>
          <w:szCs w:val="28"/>
          <w:lang w:val="vi-VN"/>
        </w:rPr>
        <w:t>Một số hồ sơ thủ tục hành chính chưa thể hiện đúng thời gian giải quyết trên phiếu hẹn</w:t>
      </w:r>
      <w:r w:rsidRPr="008957AD">
        <w:rPr>
          <w:rFonts w:ascii="Times New Roman" w:hAnsi="Times New Roman" w:cs="Times New Roman"/>
          <w:spacing w:val="-4"/>
          <w:sz w:val="28"/>
          <w:szCs w:val="28"/>
        </w:rPr>
        <w:t>.</w:t>
      </w:r>
    </w:p>
    <w:p w:rsidR="008957AD" w:rsidRDefault="008957AD" w:rsidP="008957AD">
      <w:pPr>
        <w:tabs>
          <w:tab w:val="left" w:pos="709"/>
        </w:tabs>
        <w:spacing w:after="0" w:line="240" w:lineRule="auto"/>
        <w:jc w:val="both"/>
        <w:rPr>
          <w:rFonts w:ascii="Times New Roman" w:hAnsi="Times New Roman" w:cs="Times New Roman"/>
          <w:spacing w:val="-4"/>
          <w:sz w:val="28"/>
          <w:szCs w:val="28"/>
          <w:lang w:val="vi-VN"/>
        </w:rPr>
      </w:pPr>
      <w:r w:rsidRPr="008957AD">
        <w:rPr>
          <w:rFonts w:ascii="Times New Roman" w:hAnsi="Times New Roman" w:cs="Times New Roman"/>
          <w:spacing w:val="-4"/>
          <w:sz w:val="28"/>
          <w:szCs w:val="28"/>
        </w:rPr>
        <w:tab/>
      </w:r>
      <w:r w:rsidR="0061071B">
        <w:rPr>
          <w:rFonts w:ascii="Times New Roman" w:hAnsi="Times New Roman" w:cs="Times New Roman"/>
          <w:spacing w:val="-4"/>
          <w:sz w:val="28"/>
          <w:szCs w:val="28"/>
          <w:lang w:val="vi-VN"/>
        </w:rPr>
        <w:t xml:space="preserve">- </w:t>
      </w:r>
      <w:r w:rsidRPr="008957AD">
        <w:rPr>
          <w:rFonts w:ascii="Times New Roman" w:hAnsi="Times New Roman" w:cs="Times New Roman"/>
          <w:spacing w:val="-4"/>
          <w:sz w:val="28"/>
          <w:szCs w:val="28"/>
        </w:rPr>
        <w:t>Chưa thực hiện được việc tự đảm bảo chi thường xuyên của Trung tâm.</w:t>
      </w:r>
    </w:p>
    <w:p w:rsidR="008957AD" w:rsidRDefault="0061071B" w:rsidP="0061071B">
      <w:pPr>
        <w:tabs>
          <w:tab w:val="left" w:pos="709"/>
        </w:tabs>
        <w:spacing w:after="0" w:line="240" w:lineRule="auto"/>
        <w:jc w:val="both"/>
        <w:rPr>
          <w:rFonts w:ascii="Times New Roman" w:hAnsi="Times New Roman" w:cs="Times New Roman"/>
          <w:sz w:val="28"/>
          <w:szCs w:val="28"/>
          <w:lang w:val="vi-VN"/>
        </w:rPr>
      </w:pPr>
      <w:r>
        <w:rPr>
          <w:rFonts w:ascii="Times New Roman" w:hAnsi="Times New Roman" w:cs="Times New Roman"/>
          <w:spacing w:val="-4"/>
          <w:sz w:val="28"/>
          <w:szCs w:val="28"/>
          <w:lang w:val="vi-VN"/>
        </w:rPr>
        <w:tab/>
        <w:t xml:space="preserve">Qua theo dõi, đôn đốc hướng dẫn đến nay một số tồn tại, hạn chế trong công tác CCHC đã được khắc phục. </w:t>
      </w:r>
      <w:r w:rsidR="007B66CA" w:rsidRPr="00D266AA">
        <w:rPr>
          <w:rFonts w:ascii="Times New Roman" w:hAnsi="Times New Roman" w:cs="Times New Roman"/>
          <w:sz w:val="28"/>
          <w:szCs w:val="28"/>
        </w:rPr>
        <w:t>Nhìn chung, việc tổ chức thực hiện công tác cải cách hành chính của các phòng, đơn vị cơ bản được thực hiện tốt, bám sát chủ trương, chính sách của Nhà nước để thực hiện đồng bộ cải cách hành chính đạt hiệu quả và đúng pháp luật; tinh thần, thái độ phục vụ nhân dân của từng cán bộ, công chức ngày càng được nâng lên, phương thức làm việc tiếp tục được đổi mới, cải thiện mức độ hài lòng của cá nhân, tổ chức đến làm việc tại Sở Ngoại vụ, dịch vụ công từng bước được nâng cao</w:t>
      </w:r>
      <w:r w:rsidR="007B66CA">
        <w:rPr>
          <w:rFonts w:ascii="Times New Roman" w:hAnsi="Times New Roman" w:cs="Times New Roman"/>
          <w:sz w:val="28"/>
          <w:szCs w:val="28"/>
        </w:rPr>
        <w:t>.</w:t>
      </w:r>
      <w:r>
        <w:rPr>
          <w:rFonts w:ascii="Times New Roman" w:hAnsi="Times New Roman" w:cs="Times New Roman"/>
          <w:sz w:val="28"/>
          <w:szCs w:val="28"/>
          <w:lang w:val="vi-VN"/>
        </w:rPr>
        <w:t xml:space="preserve"> </w:t>
      </w:r>
    </w:p>
    <w:p w:rsidR="0061071B" w:rsidRDefault="0061071B" w:rsidP="0061071B">
      <w:pPr>
        <w:tabs>
          <w:tab w:val="left" w:pos="709"/>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ab/>
        <w:t xml:space="preserve">Các phòng đã triển khai việc lưu trữ hồ sơ đúng theo yêu cầu dễ lấy, dễ thấy, dễ tìm; danh mục tài liệu bên trong và tài liệu bên ngoài được cập nhật đầy đủ. Công tác phối hợp trong triển khai nhiệm vụ được thực hiện tốt. </w:t>
      </w:r>
      <w:r w:rsidR="00B428A9">
        <w:rPr>
          <w:rFonts w:ascii="Times New Roman" w:hAnsi="Times New Roman" w:cs="Times New Roman"/>
          <w:sz w:val="28"/>
          <w:szCs w:val="28"/>
          <w:lang w:val="vi-VN"/>
        </w:rPr>
        <w:t xml:space="preserve">Phòng Hợp tác quốc tế đã nhắc nhở, hướng dẫn các đơn vị </w:t>
      </w:r>
      <w:r w:rsidR="00B428A9" w:rsidRPr="008957AD">
        <w:rPr>
          <w:rFonts w:ascii="Times New Roman" w:hAnsi="Times New Roman" w:cs="Times New Roman"/>
          <w:sz w:val="28"/>
          <w:szCs w:val="28"/>
        </w:rPr>
        <w:t>tổ chức hội nghị, hội thảo quốc tế tuân thủ chế độ báo cáo kết quả HNHT quốc tế theo quy đị</w:t>
      </w:r>
      <w:r w:rsidR="00B428A9">
        <w:rPr>
          <w:rFonts w:ascii="Times New Roman" w:hAnsi="Times New Roman" w:cs="Times New Roman"/>
          <w:sz w:val="28"/>
          <w:szCs w:val="28"/>
        </w:rPr>
        <w:t>nh</w:t>
      </w:r>
      <w:r w:rsidR="00B428A9">
        <w:rPr>
          <w:rFonts w:ascii="Times New Roman" w:hAnsi="Times New Roman" w:cs="Times New Roman"/>
          <w:sz w:val="28"/>
          <w:szCs w:val="28"/>
          <w:lang w:val="vi-VN"/>
        </w:rPr>
        <w:t>.</w:t>
      </w:r>
    </w:p>
    <w:p w:rsidR="00B428A9" w:rsidRPr="00B428A9" w:rsidRDefault="00B428A9" w:rsidP="0061071B">
      <w:pPr>
        <w:tabs>
          <w:tab w:val="left" w:pos="709"/>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Bên cạnh kết quả đạt được đến nay vẫn còn một số tồn tại chưa thể khắc phục được đó là việc viết sáng kiến cải cách hành chính cấp tỉnh và việc thực hiện tuyên truyền </w:t>
      </w:r>
      <w:r w:rsidRPr="008957AD">
        <w:rPr>
          <w:rFonts w:ascii="Times New Roman" w:hAnsi="Times New Roman" w:cs="Times New Roman"/>
          <w:color w:val="000000"/>
          <w:sz w:val="28"/>
          <w:szCs w:val="28"/>
          <w:lang w:val="vi-VN"/>
        </w:rPr>
        <w:t>về công tác cải cách hành chính trên các trang thông tin đại chúng</w:t>
      </w:r>
      <w:r>
        <w:rPr>
          <w:rFonts w:ascii="Times New Roman" w:hAnsi="Times New Roman" w:cs="Times New Roman"/>
          <w:color w:val="000000"/>
          <w:sz w:val="28"/>
          <w:szCs w:val="28"/>
          <w:lang w:val="vi-VN"/>
        </w:rPr>
        <w:t xml:space="preserve">. </w:t>
      </w:r>
    </w:p>
    <w:p w:rsidR="007B66CA" w:rsidRPr="007B66CA" w:rsidRDefault="007B66CA" w:rsidP="008957AD">
      <w:pPr>
        <w:tabs>
          <w:tab w:val="left" w:pos="709"/>
        </w:tabs>
        <w:spacing w:after="0" w:line="240" w:lineRule="auto"/>
        <w:jc w:val="both"/>
        <w:rPr>
          <w:rFonts w:ascii="Times New Roman" w:hAnsi="Times New Roman" w:cs="Times New Roman"/>
          <w:b/>
          <w:sz w:val="28"/>
          <w:szCs w:val="28"/>
        </w:rPr>
      </w:pPr>
      <w:r w:rsidRPr="007B66CA">
        <w:rPr>
          <w:rFonts w:ascii="Times New Roman" w:hAnsi="Times New Roman" w:cs="Times New Roman"/>
          <w:b/>
          <w:sz w:val="28"/>
          <w:szCs w:val="28"/>
        </w:rPr>
        <w:tab/>
      </w:r>
      <w:r w:rsidR="00B428A9">
        <w:rPr>
          <w:rFonts w:ascii="Times New Roman" w:hAnsi="Times New Roman" w:cs="Times New Roman"/>
          <w:b/>
          <w:sz w:val="28"/>
          <w:szCs w:val="28"/>
          <w:lang w:val="vi-VN"/>
        </w:rPr>
        <w:t>3</w:t>
      </w:r>
      <w:r w:rsidRPr="007B66CA">
        <w:rPr>
          <w:rFonts w:ascii="Times New Roman" w:hAnsi="Times New Roman" w:cs="Times New Roman"/>
          <w:b/>
          <w:sz w:val="28"/>
          <w:szCs w:val="28"/>
        </w:rPr>
        <w:t>. Kiến nghị, đề xuất</w:t>
      </w:r>
    </w:p>
    <w:p w:rsidR="007B66CA" w:rsidRDefault="007B66CA" w:rsidP="008957AD">
      <w:pPr>
        <w:tabs>
          <w:tab w:val="left" w:pos="709"/>
        </w:tabs>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ab/>
      </w:r>
      <w:r w:rsidR="00026450">
        <w:rPr>
          <w:rFonts w:ascii="Times New Roman" w:hAnsi="Times New Roman" w:cs="Times New Roman"/>
          <w:spacing w:val="-4"/>
          <w:sz w:val="28"/>
          <w:szCs w:val="28"/>
        </w:rPr>
        <w:t xml:space="preserve">- Các phòng chuyên môn, đơn vị trực thuộc tiếp tục bám sát kế hoạch thực hiện công tác cải cách hành chính để triển khai thực hiện </w:t>
      </w:r>
      <w:proofErr w:type="gramStart"/>
      <w:r w:rsidR="00026450">
        <w:rPr>
          <w:rFonts w:ascii="Times New Roman" w:hAnsi="Times New Roman" w:cs="Times New Roman"/>
          <w:spacing w:val="-4"/>
          <w:sz w:val="28"/>
          <w:szCs w:val="28"/>
        </w:rPr>
        <w:t>theo</w:t>
      </w:r>
      <w:proofErr w:type="gramEnd"/>
      <w:r w:rsidR="00026450">
        <w:rPr>
          <w:rFonts w:ascii="Times New Roman" w:hAnsi="Times New Roman" w:cs="Times New Roman"/>
          <w:spacing w:val="-4"/>
          <w:sz w:val="28"/>
          <w:szCs w:val="28"/>
        </w:rPr>
        <w:t xml:space="preserve"> đúng lộ trình, đảm bảo thời gian và chất lượng. </w:t>
      </w:r>
    </w:p>
    <w:p w:rsidR="00075FC1" w:rsidRPr="004A193C" w:rsidRDefault="00075FC1" w:rsidP="004A193C">
      <w:pPr>
        <w:spacing w:after="0" w:line="240" w:lineRule="auto"/>
        <w:ind w:firstLine="720"/>
        <w:jc w:val="both"/>
        <w:rPr>
          <w:rFonts w:ascii="Times New Roman" w:hAnsi="Times New Roman" w:cs="Times New Roman"/>
          <w:sz w:val="28"/>
          <w:szCs w:val="28"/>
        </w:rPr>
      </w:pPr>
      <w:r w:rsidRPr="004A193C">
        <w:rPr>
          <w:rFonts w:ascii="Times New Roman" w:hAnsi="Times New Roman" w:cs="Times New Roman"/>
          <w:sz w:val="28"/>
          <w:szCs w:val="28"/>
        </w:rPr>
        <w:t>- Tiếp tục kiểm soát chất lượng các văn bản trước khi tham mưu Ban Giám đốc ban hành. Thường xuyên cập nhật chương trình, kế hoạch, các hoạt động liên quan đến ngành, địa phương… lên Cổng thông tin điện tử của Sở. Thường xuyên cập nhật các thông tin liên quan đến cán bộ, công chức, viên chức lên phần mềm quản lý cán bộ, công chức, viên chức của Sở.</w:t>
      </w:r>
    </w:p>
    <w:p w:rsidR="00075FC1" w:rsidRPr="004A193C" w:rsidRDefault="004A193C" w:rsidP="004A193C">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sz w:val="28"/>
          <w:szCs w:val="28"/>
        </w:rPr>
        <w:t xml:space="preserve">- </w:t>
      </w:r>
      <w:r w:rsidR="00075FC1" w:rsidRPr="004A193C">
        <w:rPr>
          <w:rFonts w:ascii="Times New Roman" w:hAnsi="Times New Roman" w:cs="Times New Roman"/>
          <w:sz w:val="28"/>
          <w:szCs w:val="28"/>
        </w:rPr>
        <w:t>T</w:t>
      </w:r>
      <w:r w:rsidR="00075FC1" w:rsidRPr="004A193C">
        <w:rPr>
          <w:rFonts w:ascii="Times New Roman" w:hAnsi="Times New Roman" w:cs="Times New Roman"/>
          <w:sz w:val="28"/>
          <w:szCs w:val="28"/>
          <w:lang w:val="vi-VN"/>
        </w:rPr>
        <w:t>iếp tục phát động việc viết sáng kiến về cải cách hành chính trong toàn thể cán bộ, công chức, viên chức</w:t>
      </w:r>
      <w:r w:rsidR="00075FC1" w:rsidRPr="004A193C">
        <w:rPr>
          <w:rFonts w:ascii="Times New Roman" w:hAnsi="Times New Roman" w:cs="Times New Roman"/>
          <w:color w:val="000000"/>
          <w:sz w:val="28"/>
          <w:szCs w:val="28"/>
          <w:lang w:val="vi-VN"/>
        </w:rPr>
        <w:t>; phối hợp Trung tâm viết bài báo tuyên truyền về công tác cải cách hành chính trên các trang thông tin đại chúng.</w:t>
      </w:r>
    </w:p>
    <w:p w:rsidR="00A91156" w:rsidRPr="004A193C" w:rsidRDefault="004A193C" w:rsidP="004A19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91156" w:rsidRPr="004A193C">
        <w:rPr>
          <w:rFonts w:ascii="Times New Roman" w:hAnsi="Times New Roman" w:cs="Times New Roman"/>
          <w:sz w:val="28"/>
          <w:szCs w:val="28"/>
        </w:rPr>
        <w:t>T</w:t>
      </w:r>
      <w:r w:rsidR="00A91156" w:rsidRPr="004A193C">
        <w:rPr>
          <w:rFonts w:ascii="Times New Roman" w:hAnsi="Times New Roman" w:cs="Times New Roman"/>
          <w:sz w:val="28"/>
          <w:szCs w:val="28"/>
          <w:lang w:val="vi-VN"/>
        </w:rPr>
        <w:t>iến hành xin ý kiến thẩm định của Sở Tư pháp trước khi trình UBND tỉnh</w:t>
      </w:r>
      <w:r w:rsidR="00AB25D5">
        <w:rPr>
          <w:rFonts w:ascii="Times New Roman" w:hAnsi="Times New Roman" w:cs="Times New Roman"/>
          <w:sz w:val="28"/>
          <w:szCs w:val="28"/>
          <w:lang w:val="vi-VN"/>
        </w:rPr>
        <w:t xml:space="preserve"> ban hành các văn bản QPPL</w:t>
      </w:r>
      <w:r w:rsidR="00A91156" w:rsidRPr="004A193C">
        <w:rPr>
          <w:rFonts w:ascii="Times New Roman" w:hAnsi="Times New Roman" w:cs="Times New Roman"/>
          <w:sz w:val="28"/>
          <w:szCs w:val="28"/>
          <w:lang w:val="vi-VN"/>
        </w:rPr>
        <w:t>. Tiếp tục t</w:t>
      </w:r>
      <w:r w:rsidR="00A91156" w:rsidRPr="004A193C">
        <w:rPr>
          <w:rFonts w:ascii="Times New Roman" w:hAnsi="Times New Roman" w:cs="Times New Roman"/>
          <w:sz w:val="28"/>
          <w:szCs w:val="28"/>
        </w:rPr>
        <w:t>ăng cường quản lý công tác đoàn ra, đoàn vào; đôn đốc, nhắc nhở các cơ quan, đơn vị thực hiện đúng chế độ thông tin, báo cáo.</w:t>
      </w:r>
    </w:p>
    <w:p w:rsidR="00A91156" w:rsidRPr="004A193C" w:rsidRDefault="004A193C" w:rsidP="004A193C">
      <w:pPr>
        <w:tabs>
          <w:tab w:val="left" w:pos="1080"/>
        </w:tabs>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A91156" w:rsidRPr="004A193C">
        <w:rPr>
          <w:rFonts w:ascii="Times New Roman" w:hAnsi="Times New Roman" w:cs="Times New Roman"/>
          <w:sz w:val="28"/>
          <w:szCs w:val="28"/>
        </w:rPr>
        <w:t xml:space="preserve">Tăng cường quản lý việc tổ chức hội nghị hội thảo quốc tế trên địa bàn tỉnh; tham mưu tỉnh văn bản nhắc nhở các ngành, địa phương thực hiện đúng quy trình tổ chức hội nghị hội thảo quốc tế </w:t>
      </w:r>
      <w:proofErr w:type="gramStart"/>
      <w:r w:rsidR="00A91156" w:rsidRPr="004A193C">
        <w:rPr>
          <w:rFonts w:ascii="Times New Roman" w:hAnsi="Times New Roman" w:cs="Times New Roman"/>
          <w:sz w:val="28"/>
          <w:szCs w:val="28"/>
        </w:rPr>
        <w:t>theo</w:t>
      </w:r>
      <w:proofErr w:type="gramEnd"/>
      <w:r w:rsidR="00A91156" w:rsidRPr="004A193C">
        <w:rPr>
          <w:rFonts w:ascii="Times New Roman" w:hAnsi="Times New Roman" w:cs="Times New Roman"/>
          <w:sz w:val="28"/>
          <w:szCs w:val="28"/>
        </w:rPr>
        <w:t xml:space="preserve"> quy định.</w:t>
      </w:r>
    </w:p>
    <w:p w:rsidR="004A193C" w:rsidRPr="004A193C" w:rsidRDefault="004A193C" w:rsidP="004A19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A193C">
        <w:rPr>
          <w:rFonts w:ascii="Times New Roman" w:hAnsi="Times New Roman" w:cs="Times New Roman"/>
          <w:sz w:val="28"/>
          <w:szCs w:val="28"/>
        </w:rPr>
        <w:t xml:space="preserve">Tiếp tục tiếp nhận hồ sơ TTHC tại Trung tâm Phục vụ Hành chính công tỉnh và giải quyết TTHC đúng thành phần hồ sơ, đúng thời gian quy định. Đảm bảo thống nhất việc thống kê thủ tục hành chính </w:t>
      </w:r>
      <w:proofErr w:type="gramStart"/>
      <w:r w:rsidRPr="004A193C">
        <w:rPr>
          <w:rFonts w:ascii="Times New Roman" w:hAnsi="Times New Roman" w:cs="Times New Roman"/>
          <w:sz w:val="28"/>
          <w:szCs w:val="28"/>
        </w:rPr>
        <w:t>theo</w:t>
      </w:r>
      <w:proofErr w:type="gramEnd"/>
      <w:r w:rsidRPr="004A193C">
        <w:rPr>
          <w:rFonts w:ascii="Times New Roman" w:hAnsi="Times New Roman" w:cs="Times New Roman"/>
          <w:sz w:val="28"/>
          <w:szCs w:val="28"/>
        </w:rPr>
        <w:t xml:space="preserve"> dịch vụ công trực tuyến; tiến hành niêm yết các thủ tục hành chính theo quy định; t</w:t>
      </w:r>
      <w:r w:rsidRPr="004A193C">
        <w:rPr>
          <w:rFonts w:ascii="Times New Roman" w:hAnsi="Times New Roman" w:cs="Times New Roman"/>
          <w:sz w:val="28"/>
        </w:rPr>
        <w:t>hường xuyên lấy ý kiến phản ánh của tổ chức, cá nhân về Bộ thủ tục hành chính thuộc thẩm quyền giải quyết của Sở.</w:t>
      </w:r>
    </w:p>
    <w:p w:rsidR="00FB1C42" w:rsidRPr="008957AD" w:rsidRDefault="00D266AA" w:rsidP="004A193C">
      <w:pPr>
        <w:tabs>
          <w:tab w:val="left" w:pos="709"/>
        </w:tabs>
        <w:spacing w:after="0" w:line="240" w:lineRule="auto"/>
        <w:jc w:val="both"/>
        <w:rPr>
          <w:rFonts w:ascii="Times New Roman" w:hAnsi="Times New Roman" w:cs="Times New Roman"/>
          <w:color w:val="000000"/>
          <w:sz w:val="28"/>
          <w:szCs w:val="28"/>
          <w:lang w:val="it-IT"/>
        </w:rPr>
      </w:pPr>
      <w:r w:rsidRPr="004A193C">
        <w:rPr>
          <w:rFonts w:ascii="Times New Roman" w:hAnsi="Times New Roman" w:cs="Times New Roman"/>
          <w:sz w:val="28"/>
          <w:szCs w:val="28"/>
          <w:lang w:val="vi-VN"/>
        </w:rPr>
        <w:tab/>
      </w:r>
      <w:r w:rsidR="00FB1C42" w:rsidRPr="004A193C">
        <w:rPr>
          <w:rFonts w:ascii="Times New Roman" w:hAnsi="Times New Roman" w:cs="Times New Roman"/>
          <w:color w:val="000000"/>
          <w:sz w:val="28"/>
          <w:szCs w:val="28"/>
          <w:lang w:val="it-IT"/>
        </w:rPr>
        <w:t xml:space="preserve">Trên đây là báo cáo </w:t>
      </w:r>
      <w:r w:rsidR="00B428A9">
        <w:rPr>
          <w:rFonts w:ascii="Times New Roman" w:hAnsi="Times New Roman" w:cs="Times New Roman"/>
          <w:sz w:val="28"/>
          <w:lang w:val="vi-VN"/>
        </w:rPr>
        <w:t>việc khắc phục các tồn tại, hạn chế</w:t>
      </w:r>
      <w:r w:rsidR="00AB25D5">
        <w:rPr>
          <w:rFonts w:ascii="Times New Roman" w:hAnsi="Times New Roman" w:cs="Times New Roman"/>
          <w:sz w:val="28"/>
          <w:lang w:val="vi-VN"/>
        </w:rPr>
        <w:t xml:space="preserve"> trong công tác CCHC năm 2022</w:t>
      </w:r>
      <w:r w:rsidR="00935BD2" w:rsidRPr="008957AD">
        <w:rPr>
          <w:rFonts w:ascii="Times New Roman" w:hAnsi="Times New Roman" w:cs="Times New Roman"/>
          <w:color w:val="000000"/>
          <w:sz w:val="28"/>
          <w:szCs w:val="28"/>
          <w:lang w:val="it-IT"/>
        </w:rPr>
        <w:t xml:space="preserve"> tại các phòng chuyên môn, đơn vị thuộc Sở</w:t>
      </w:r>
      <w:r w:rsidR="00FB1C42" w:rsidRPr="008957AD">
        <w:rPr>
          <w:rFonts w:ascii="Times New Roman" w:hAnsi="Times New Roman" w:cs="Times New Roman"/>
          <w:color w:val="000000"/>
          <w:sz w:val="28"/>
          <w:szCs w:val="28"/>
          <w:lang w:val="it-IT"/>
        </w:rPr>
        <w:t>./.</w:t>
      </w:r>
    </w:p>
    <w:p w:rsidR="000D7C25" w:rsidRPr="0048734D" w:rsidRDefault="000D7C25" w:rsidP="00583B67">
      <w:pPr>
        <w:spacing w:before="60" w:after="60" w:line="240" w:lineRule="auto"/>
        <w:ind w:firstLine="720"/>
        <w:jc w:val="both"/>
        <w:rPr>
          <w:rFonts w:ascii="Times New Roman" w:hAnsi="Times New Roman" w:cs="Times New Roman"/>
          <w:color w:val="000000"/>
          <w:sz w:val="14"/>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13153" w:rsidRPr="0048734D" w:rsidTr="000D7C25">
        <w:tc>
          <w:tcPr>
            <w:tcW w:w="4927" w:type="dxa"/>
          </w:tcPr>
          <w:p w:rsidR="00313153" w:rsidRPr="0048734D" w:rsidRDefault="00313153" w:rsidP="000D7C25">
            <w:pPr>
              <w:jc w:val="both"/>
              <w:rPr>
                <w:rFonts w:ascii="Times New Roman" w:hAnsi="Times New Roman" w:cs="Times New Roman"/>
                <w:b/>
                <w:i/>
                <w:color w:val="000000"/>
                <w:sz w:val="24"/>
                <w:szCs w:val="28"/>
                <w:lang w:val="it-IT"/>
              </w:rPr>
            </w:pPr>
            <w:r w:rsidRPr="0048734D">
              <w:rPr>
                <w:rFonts w:ascii="Times New Roman" w:hAnsi="Times New Roman" w:cs="Times New Roman"/>
                <w:b/>
                <w:i/>
                <w:color w:val="000000"/>
                <w:sz w:val="24"/>
                <w:szCs w:val="28"/>
                <w:lang w:val="it-IT"/>
              </w:rPr>
              <w:t>Nơi nhận:</w:t>
            </w:r>
          </w:p>
          <w:p w:rsidR="00313153" w:rsidRPr="0048734D" w:rsidRDefault="00313153" w:rsidP="000D7C25">
            <w:pPr>
              <w:jc w:val="both"/>
              <w:rPr>
                <w:rFonts w:ascii="Times New Roman" w:hAnsi="Times New Roman" w:cs="Times New Roman"/>
                <w:color w:val="000000"/>
                <w:szCs w:val="28"/>
                <w:lang w:val="it-IT"/>
              </w:rPr>
            </w:pPr>
            <w:r w:rsidRPr="0048734D">
              <w:rPr>
                <w:rFonts w:ascii="Times New Roman" w:hAnsi="Times New Roman" w:cs="Times New Roman"/>
                <w:color w:val="000000"/>
                <w:szCs w:val="28"/>
                <w:lang w:val="it-IT"/>
              </w:rPr>
              <w:t xml:space="preserve">- </w:t>
            </w:r>
            <w:r w:rsidR="000D7C25" w:rsidRPr="0048734D">
              <w:rPr>
                <w:rFonts w:ascii="Times New Roman" w:hAnsi="Times New Roman" w:cs="Times New Roman"/>
                <w:color w:val="000000"/>
                <w:szCs w:val="28"/>
                <w:lang w:val="it-IT"/>
              </w:rPr>
              <w:t>Ban Giám đốc Sở;</w:t>
            </w:r>
          </w:p>
          <w:p w:rsidR="000D7C25" w:rsidRPr="0048734D" w:rsidRDefault="000D7C25" w:rsidP="000D7C25">
            <w:pPr>
              <w:jc w:val="both"/>
              <w:rPr>
                <w:rFonts w:ascii="Times New Roman" w:hAnsi="Times New Roman" w:cs="Times New Roman"/>
                <w:color w:val="000000"/>
                <w:szCs w:val="28"/>
                <w:lang w:val="it-IT"/>
              </w:rPr>
            </w:pPr>
            <w:r w:rsidRPr="0048734D">
              <w:rPr>
                <w:rFonts w:ascii="Times New Roman" w:hAnsi="Times New Roman" w:cs="Times New Roman"/>
                <w:color w:val="000000"/>
                <w:szCs w:val="28"/>
                <w:lang w:val="it-IT"/>
              </w:rPr>
              <w:t>- Các phòng chuyên môn, đơn vị trực thuộc;</w:t>
            </w:r>
          </w:p>
          <w:p w:rsidR="000D7C25" w:rsidRPr="0048734D" w:rsidRDefault="000D7C25" w:rsidP="00935BD2">
            <w:pPr>
              <w:jc w:val="both"/>
              <w:rPr>
                <w:rFonts w:ascii="Times New Roman" w:hAnsi="Times New Roman" w:cs="Times New Roman"/>
                <w:color w:val="000000"/>
                <w:sz w:val="28"/>
                <w:szCs w:val="28"/>
                <w:lang w:val="it-IT"/>
              </w:rPr>
            </w:pPr>
            <w:r w:rsidRPr="0048734D">
              <w:rPr>
                <w:rFonts w:ascii="Times New Roman" w:hAnsi="Times New Roman" w:cs="Times New Roman"/>
                <w:color w:val="000000"/>
                <w:szCs w:val="28"/>
                <w:lang w:val="it-IT"/>
              </w:rPr>
              <w:t xml:space="preserve">- Lưu: VT, </w:t>
            </w:r>
            <w:r w:rsidR="00935BD2" w:rsidRPr="0048734D">
              <w:rPr>
                <w:rFonts w:ascii="Times New Roman" w:hAnsi="Times New Roman" w:cs="Times New Roman"/>
                <w:color w:val="000000"/>
                <w:szCs w:val="28"/>
                <w:lang w:val="it-IT"/>
              </w:rPr>
              <w:t>VP</w:t>
            </w:r>
            <w:r w:rsidR="00D266AA">
              <w:rPr>
                <w:rFonts w:ascii="Times New Roman" w:hAnsi="Times New Roman" w:cs="Times New Roman"/>
                <w:color w:val="000000"/>
                <w:szCs w:val="28"/>
                <w:lang w:val="vi-VN"/>
              </w:rPr>
              <w:t>TTr</w:t>
            </w:r>
            <w:r w:rsidRPr="0048734D">
              <w:rPr>
                <w:rFonts w:ascii="Times New Roman" w:hAnsi="Times New Roman" w:cs="Times New Roman"/>
                <w:color w:val="000000"/>
                <w:szCs w:val="28"/>
                <w:lang w:val="it-IT"/>
              </w:rPr>
              <w:t>.</w:t>
            </w:r>
          </w:p>
        </w:tc>
        <w:tc>
          <w:tcPr>
            <w:tcW w:w="4928" w:type="dxa"/>
          </w:tcPr>
          <w:p w:rsidR="000D7C25" w:rsidRPr="0048734D" w:rsidRDefault="00EC38E4" w:rsidP="000D7C25">
            <w:pPr>
              <w:jc w:val="center"/>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CHÁNH VĂN PHÒNG</w:t>
            </w:r>
          </w:p>
          <w:p w:rsidR="000D7C25" w:rsidRPr="0048734D" w:rsidRDefault="000D7C25" w:rsidP="000D7C25">
            <w:pPr>
              <w:jc w:val="center"/>
              <w:rPr>
                <w:rFonts w:ascii="Times New Roman" w:hAnsi="Times New Roman" w:cs="Times New Roman"/>
                <w:b/>
                <w:color w:val="000000"/>
                <w:sz w:val="28"/>
                <w:szCs w:val="28"/>
                <w:lang w:val="it-IT"/>
              </w:rPr>
            </w:pPr>
          </w:p>
          <w:p w:rsidR="000D7C25" w:rsidRPr="0048734D" w:rsidRDefault="000D7C25" w:rsidP="000D7C25">
            <w:pPr>
              <w:jc w:val="center"/>
              <w:rPr>
                <w:rFonts w:ascii="Times New Roman" w:hAnsi="Times New Roman" w:cs="Times New Roman"/>
                <w:b/>
                <w:color w:val="000000"/>
                <w:sz w:val="28"/>
                <w:szCs w:val="28"/>
                <w:lang w:val="it-IT"/>
              </w:rPr>
            </w:pPr>
          </w:p>
          <w:p w:rsidR="00325261" w:rsidRDefault="00325261" w:rsidP="000D7C25">
            <w:pPr>
              <w:jc w:val="center"/>
              <w:rPr>
                <w:rFonts w:ascii="Times New Roman" w:hAnsi="Times New Roman" w:cs="Times New Roman"/>
                <w:b/>
                <w:color w:val="000000"/>
                <w:sz w:val="28"/>
                <w:szCs w:val="28"/>
                <w:lang w:val="it-IT"/>
              </w:rPr>
            </w:pPr>
          </w:p>
          <w:p w:rsidR="0048734D" w:rsidRPr="0048734D" w:rsidRDefault="0048734D" w:rsidP="000D7C25">
            <w:pPr>
              <w:jc w:val="center"/>
              <w:rPr>
                <w:rFonts w:ascii="Times New Roman" w:hAnsi="Times New Roman" w:cs="Times New Roman"/>
                <w:b/>
                <w:color w:val="000000"/>
                <w:sz w:val="28"/>
                <w:szCs w:val="28"/>
                <w:lang w:val="it-IT"/>
              </w:rPr>
            </w:pPr>
          </w:p>
          <w:p w:rsidR="000D7C25" w:rsidRPr="0048734D" w:rsidRDefault="000D7C25" w:rsidP="000D7C25">
            <w:pPr>
              <w:jc w:val="center"/>
              <w:rPr>
                <w:rFonts w:ascii="Times New Roman" w:hAnsi="Times New Roman" w:cs="Times New Roman"/>
                <w:b/>
                <w:color w:val="000000"/>
                <w:sz w:val="20"/>
                <w:szCs w:val="28"/>
                <w:lang w:val="it-IT"/>
              </w:rPr>
            </w:pPr>
          </w:p>
          <w:p w:rsidR="000D7C25" w:rsidRPr="0048734D" w:rsidRDefault="00935BD2" w:rsidP="000D7C25">
            <w:pPr>
              <w:jc w:val="center"/>
              <w:rPr>
                <w:rFonts w:ascii="Times New Roman" w:hAnsi="Times New Roman" w:cs="Times New Roman"/>
                <w:b/>
                <w:color w:val="000000"/>
                <w:sz w:val="28"/>
                <w:szCs w:val="28"/>
                <w:lang w:val="it-IT"/>
              </w:rPr>
            </w:pPr>
            <w:r w:rsidRPr="0048734D">
              <w:rPr>
                <w:rFonts w:ascii="Times New Roman" w:hAnsi="Times New Roman" w:cs="Times New Roman"/>
                <w:b/>
                <w:color w:val="000000"/>
                <w:sz w:val="28"/>
                <w:szCs w:val="28"/>
                <w:lang w:val="it-IT"/>
              </w:rPr>
              <w:t>Lê Thị Khánh Cẩm</w:t>
            </w:r>
          </w:p>
        </w:tc>
      </w:tr>
    </w:tbl>
    <w:p w:rsidR="00502C84" w:rsidRDefault="00502C84" w:rsidP="00D41D8C">
      <w:pPr>
        <w:spacing w:after="0" w:line="240" w:lineRule="auto"/>
        <w:rPr>
          <w:rFonts w:ascii="Times New Roman" w:eastAsia="Times New Roman" w:hAnsi="Times New Roman" w:cs="Times New Roman"/>
          <w:spacing w:val="6"/>
          <w:sz w:val="28"/>
          <w:szCs w:val="28"/>
          <w:lang w:val="vi-VN"/>
        </w:rPr>
      </w:pPr>
    </w:p>
    <w:p w:rsidR="00537226" w:rsidRDefault="00537226" w:rsidP="00D41D8C">
      <w:pPr>
        <w:spacing w:after="0" w:line="240" w:lineRule="auto"/>
        <w:rPr>
          <w:rFonts w:ascii="Times New Roman" w:eastAsia="Times New Roman" w:hAnsi="Times New Roman" w:cs="Times New Roman"/>
          <w:spacing w:val="6"/>
          <w:sz w:val="28"/>
          <w:szCs w:val="28"/>
          <w:lang w:val="vi-VN"/>
        </w:rPr>
      </w:pPr>
    </w:p>
    <w:p w:rsidR="00537226" w:rsidRDefault="00537226" w:rsidP="00D41D8C">
      <w:pPr>
        <w:spacing w:after="0" w:line="240" w:lineRule="auto"/>
        <w:rPr>
          <w:rFonts w:ascii="Times New Roman" w:eastAsia="Times New Roman" w:hAnsi="Times New Roman" w:cs="Times New Roman"/>
          <w:spacing w:val="6"/>
          <w:sz w:val="28"/>
          <w:szCs w:val="28"/>
          <w:lang w:val="vi-VN"/>
        </w:rPr>
      </w:pPr>
    </w:p>
    <w:p w:rsidR="00537226" w:rsidRDefault="00537226" w:rsidP="00D41D8C">
      <w:pPr>
        <w:spacing w:after="0" w:line="240" w:lineRule="auto"/>
        <w:rPr>
          <w:rFonts w:ascii="Times New Roman" w:eastAsia="Times New Roman" w:hAnsi="Times New Roman" w:cs="Times New Roman"/>
          <w:spacing w:val="6"/>
          <w:sz w:val="28"/>
          <w:szCs w:val="28"/>
          <w:lang w:val="vi-VN"/>
        </w:rPr>
        <w:sectPr w:rsidR="00537226" w:rsidSect="006A3B30">
          <w:footerReference w:type="even" r:id="rId9"/>
          <w:footerReference w:type="default" r:id="rId10"/>
          <w:pgSz w:w="11907" w:h="16840" w:code="9"/>
          <w:pgMar w:top="1134" w:right="850" w:bottom="993" w:left="1418" w:header="284" w:footer="0" w:gutter="0"/>
          <w:cols w:space="720"/>
          <w:titlePg/>
          <w:docGrid w:linePitch="381"/>
        </w:sectPr>
      </w:pPr>
    </w:p>
    <w:tbl>
      <w:tblPr>
        <w:tblW w:w="13892" w:type="dxa"/>
        <w:tblInd w:w="-176" w:type="dxa"/>
        <w:tblLook w:val="01E0" w:firstRow="1" w:lastRow="1" w:firstColumn="1" w:lastColumn="1" w:noHBand="0" w:noVBand="0"/>
      </w:tblPr>
      <w:tblGrid>
        <w:gridCol w:w="13892"/>
      </w:tblGrid>
      <w:tr w:rsidR="00537226" w:rsidRPr="00537226" w:rsidTr="00537226">
        <w:trPr>
          <w:trHeight w:val="649"/>
        </w:trPr>
        <w:tc>
          <w:tcPr>
            <w:tcW w:w="13892" w:type="dxa"/>
          </w:tcPr>
          <w:p w:rsidR="00537226" w:rsidRPr="00537226" w:rsidRDefault="00537226" w:rsidP="00537226">
            <w:pPr>
              <w:tabs>
                <w:tab w:val="center" w:pos="2608"/>
                <w:tab w:val="left" w:pos="3615"/>
              </w:tabs>
              <w:spacing w:after="0" w:line="240" w:lineRule="auto"/>
              <w:jc w:val="center"/>
              <w:rPr>
                <w:rFonts w:ascii="Times New Roman" w:hAnsi="Times New Roman" w:cs="Times New Roman"/>
                <w:b/>
                <w:sz w:val="26"/>
                <w:szCs w:val="26"/>
              </w:rPr>
            </w:pPr>
            <w:r w:rsidRPr="00537226">
              <w:rPr>
                <w:rFonts w:ascii="Times New Roman" w:hAnsi="Times New Roman" w:cs="Times New Roman"/>
                <w:b/>
                <w:sz w:val="26"/>
                <w:szCs w:val="26"/>
              </w:rPr>
              <w:lastRenderedPageBreak/>
              <w:t>PHỤ LỤC</w:t>
            </w:r>
          </w:p>
          <w:p w:rsidR="00537226" w:rsidRDefault="00537226" w:rsidP="00537226">
            <w:pPr>
              <w:spacing w:after="0" w:line="240" w:lineRule="auto"/>
              <w:jc w:val="center"/>
              <w:rPr>
                <w:rFonts w:ascii="Times New Roman" w:hAnsi="Times New Roman" w:cs="Times New Roman"/>
                <w:b/>
                <w:color w:val="000000" w:themeColor="text1"/>
                <w:sz w:val="26"/>
                <w:szCs w:val="26"/>
                <w:lang w:val="vi-VN"/>
              </w:rPr>
            </w:pPr>
            <w:r w:rsidRPr="00537226">
              <w:rPr>
                <w:rFonts w:ascii="Times New Roman" w:hAnsi="Times New Roman" w:cs="Times New Roman"/>
                <w:b/>
                <w:color w:val="000000" w:themeColor="text1"/>
                <w:sz w:val="26"/>
                <w:szCs w:val="26"/>
              </w:rPr>
              <w:t xml:space="preserve">Kết quả khắc phục đối với </w:t>
            </w:r>
            <w:r w:rsidRPr="00537226">
              <w:rPr>
                <w:rFonts w:ascii="Times New Roman" w:hAnsi="Times New Roman" w:cs="Times New Roman"/>
                <w:b/>
                <w:color w:val="000000" w:themeColor="text1"/>
                <w:sz w:val="26"/>
                <w:szCs w:val="26"/>
                <w:lang w:val="nl-NL"/>
              </w:rPr>
              <w:t xml:space="preserve">các tồn tại, hạn chế trong công tác CCHC và các tiêu chí bị trừ điểm </w:t>
            </w:r>
          </w:p>
          <w:p w:rsidR="00537226" w:rsidRPr="00537226" w:rsidRDefault="00537226" w:rsidP="00537226">
            <w:pPr>
              <w:spacing w:after="0" w:line="240" w:lineRule="auto"/>
              <w:jc w:val="center"/>
              <w:rPr>
                <w:rFonts w:ascii="Times New Roman" w:hAnsi="Times New Roman" w:cs="Times New Roman"/>
                <w:b/>
                <w:color w:val="000000" w:themeColor="text1"/>
                <w:sz w:val="26"/>
                <w:szCs w:val="26"/>
                <w:lang w:val="vi-VN"/>
              </w:rPr>
            </w:pPr>
            <w:r w:rsidRPr="00537226">
              <w:rPr>
                <w:rFonts w:ascii="Times New Roman" w:hAnsi="Times New Roman" w:cs="Times New Roman"/>
                <w:b/>
                <w:color w:val="000000" w:themeColor="text1"/>
                <w:sz w:val="26"/>
                <w:szCs w:val="26"/>
                <w:lang w:val="nl-NL"/>
              </w:rPr>
              <w:t>trong đợt thẩm định, đánh giá CHCC của tỉ</w:t>
            </w:r>
            <w:r w:rsidR="00AB25D5">
              <w:rPr>
                <w:rFonts w:ascii="Times New Roman" w:hAnsi="Times New Roman" w:cs="Times New Roman"/>
                <w:b/>
                <w:color w:val="000000" w:themeColor="text1"/>
                <w:sz w:val="26"/>
                <w:szCs w:val="26"/>
                <w:lang w:val="nl-NL"/>
              </w:rPr>
              <w:t>nh năm 202</w:t>
            </w:r>
            <w:r w:rsidR="00AB25D5">
              <w:rPr>
                <w:rFonts w:ascii="Times New Roman" w:hAnsi="Times New Roman" w:cs="Times New Roman"/>
                <w:b/>
                <w:color w:val="000000" w:themeColor="text1"/>
                <w:sz w:val="26"/>
                <w:szCs w:val="26"/>
                <w:lang w:val="vi-VN"/>
              </w:rPr>
              <w:t>1</w:t>
            </w:r>
            <w:r w:rsidRPr="00537226">
              <w:rPr>
                <w:rFonts w:ascii="Times New Roman" w:hAnsi="Times New Roman" w:cs="Times New Roman"/>
                <w:b/>
                <w:color w:val="000000" w:themeColor="text1"/>
                <w:sz w:val="26"/>
                <w:szCs w:val="26"/>
                <w:lang w:val="vi-VN"/>
              </w:rPr>
              <w:t>, số liệu cập nhật đến ngày 14/9/202</w:t>
            </w:r>
            <w:r w:rsidR="00AB25D5">
              <w:rPr>
                <w:rFonts w:ascii="Times New Roman" w:hAnsi="Times New Roman" w:cs="Times New Roman"/>
                <w:b/>
                <w:color w:val="000000" w:themeColor="text1"/>
                <w:sz w:val="26"/>
                <w:szCs w:val="26"/>
                <w:lang w:val="vi-VN"/>
              </w:rPr>
              <w:t>2</w:t>
            </w:r>
          </w:p>
          <w:p w:rsidR="00537226" w:rsidRPr="00537226" w:rsidRDefault="00537226" w:rsidP="00537226">
            <w:pPr>
              <w:tabs>
                <w:tab w:val="center" w:pos="2608"/>
                <w:tab w:val="left" w:pos="3615"/>
              </w:tabs>
              <w:spacing w:after="0" w:line="240" w:lineRule="auto"/>
              <w:jc w:val="center"/>
              <w:rPr>
                <w:rFonts w:ascii="Times New Roman" w:hAnsi="Times New Roman" w:cs="Times New Roman"/>
                <w:i/>
                <w:sz w:val="26"/>
                <w:szCs w:val="26"/>
                <w:lang w:val="nl-NL"/>
              </w:rPr>
            </w:pPr>
          </w:p>
        </w:tc>
      </w:tr>
    </w:tbl>
    <w:p w:rsidR="00537226" w:rsidRPr="00086F2B" w:rsidRDefault="00537226" w:rsidP="00537226">
      <w:pPr>
        <w:rPr>
          <w:color w:val="000000" w:themeColor="text1"/>
          <w:lang w:val="nl-NL"/>
        </w:rPr>
      </w:pPr>
    </w:p>
    <w:tbl>
      <w:tblPr>
        <w:tblStyle w:val="TableGrid"/>
        <w:tblW w:w="14459" w:type="dxa"/>
        <w:tblInd w:w="-601" w:type="dxa"/>
        <w:tblLayout w:type="fixed"/>
        <w:tblLook w:val="04A0" w:firstRow="1" w:lastRow="0" w:firstColumn="1" w:lastColumn="0" w:noHBand="0" w:noVBand="1"/>
      </w:tblPr>
      <w:tblGrid>
        <w:gridCol w:w="567"/>
        <w:gridCol w:w="4182"/>
        <w:gridCol w:w="4182"/>
        <w:gridCol w:w="1701"/>
        <w:gridCol w:w="2935"/>
        <w:gridCol w:w="892"/>
      </w:tblGrid>
      <w:tr w:rsidR="00A763CF" w:rsidRPr="00C4309F" w:rsidTr="00CB0F77">
        <w:tc>
          <w:tcPr>
            <w:tcW w:w="567" w:type="dxa"/>
            <w:vAlign w:val="center"/>
          </w:tcPr>
          <w:p w:rsidR="00A763CF" w:rsidRPr="00C4309F" w:rsidRDefault="00A763CF" w:rsidP="00CB0F77">
            <w:pPr>
              <w:jc w:val="center"/>
              <w:rPr>
                <w:rFonts w:ascii="Times New Roman" w:hAnsi="Times New Roman"/>
                <w:color w:val="000000" w:themeColor="text1"/>
                <w:lang w:val="vi-VN"/>
              </w:rPr>
            </w:pPr>
            <w:r w:rsidRPr="00C4309F">
              <w:rPr>
                <w:rFonts w:ascii="Times New Roman" w:hAnsi="Times New Roman"/>
                <w:b/>
                <w:color w:val="000000" w:themeColor="text1"/>
              </w:rPr>
              <w:t>TT</w:t>
            </w:r>
          </w:p>
        </w:tc>
        <w:tc>
          <w:tcPr>
            <w:tcW w:w="4182" w:type="dxa"/>
            <w:vAlign w:val="center"/>
          </w:tcPr>
          <w:p w:rsidR="00A763CF" w:rsidRPr="00C4309F" w:rsidRDefault="00A763CF" w:rsidP="00CB0F77">
            <w:pPr>
              <w:jc w:val="both"/>
              <w:rPr>
                <w:rFonts w:ascii="Times New Roman" w:hAnsi="Times New Roman"/>
                <w:color w:val="000000" w:themeColor="text1"/>
              </w:rPr>
            </w:pPr>
            <w:r w:rsidRPr="00C4309F">
              <w:rPr>
                <w:rFonts w:ascii="Times New Roman" w:hAnsi="Times New Roman"/>
                <w:b/>
                <w:color w:val="000000" w:themeColor="text1"/>
              </w:rPr>
              <w:t xml:space="preserve">Các tồn tại, hạn chế trong công tác CCHC, các tiêu chí bị trừ điểm </w:t>
            </w:r>
            <w:r w:rsidRPr="00C4309F">
              <w:rPr>
                <w:rFonts w:ascii="Times New Roman" w:hAnsi="Times New Roman"/>
                <w:b/>
                <w:color w:val="000000" w:themeColor="text1"/>
                <w:lang w:val="nl-NL"/>
              </w:rPr>
              <w:t>trong đợt thẩm định, đánh giá CHCC của tỉnh năm 2020</w:t>
            </w:r>
          </w:p>
        </w:tc>
        <w:tc>
          <w:tcPr>
            <w:tcW w:w="4182" w:type="dxa"/>
            <w:vAlign w:val="center"/>
          </w:tcPr>
          <w:p w:rsidR="00A763CF" w:rsidRPr="00C4309F" w:rsidRDefault="00A763CF" w:rsidP="00CB0F77">
            <w:pPr>
              <w:jc w:val="center"/>
              <w:rPr>
                <w:rFonts w:ascii="Times New Roman" w:hAnsi="Times New Roman"/>
                <w:color w:val="000000" w:themeColor="text1"/>
              </w:rPr>
            </w:pPr>
            <w:r w:rsidRPr="00C4309F">
              <w:rPr>
                <w:rFonts w:ascii="Times New Roman" w:hAnsi="Times New Roman"/>
                <w:b/>
                <w:color w:val="000000" w:themeColor="text1"/>
              </w:rPr>
              <w:t>Giải pháp khắc phục cụ thể</w:t>
            </w:r>
          </w:p>
        </w:tc>
        <w:tc>
          <w:tcPr>
            <w:tcW w:w="1701" w:type="dxa"/>
            <w:vAlign w:val="center"/>
          </w:tcPr>
          <w:p w:rsidR="00A763CF" w:rsidRPr="00C4309F" w:rsidRDefault="00A763CF" w:rsidP="00CB0F77">
            <w:pPr>
              <w:jc w:val="center"/>
              <w:rPr>
                <w:rFonts w:ascii="Times New Roman" w:hAnsi="Times New Roman"/>
                <w:b/>
                <w:color w:val="000000" w:themeColor="text1"/>
              </w:rPr>
            </w:pPr>
            <w:r w:rsidRPr="00C4309F">
              <w:rPr>
                <w:rFonts w:ascii="Times New Roman" w:hAnsi="Times New Roman"/>
                <w:b/>
                <w:color w:val="000000" w:themeColor="text1"/>
              </w:rPr>
              <w:t>Thời hạn hoàn thành</w:t>
            </w:r>
          </w:p>
          <w:p w:rsidR="00A763CF" w:rsidRPr="00C4309F" w:rsidRDefault="00A763CF" w:rsidP="00CB0F77">
            <w:pPr>
              <w:jc w:val="center"/>
              <w:rPr>
                <w:rFonts w:ascii="Times New Roman" w:hAnsi="Times New Roman"/>
                <w:color w:val="000000" w:themeColor="text1"/>
              </w:rPr>
            </w:pPr>
            <w:r w:rsidRPr="00C4309F">
              <w:rPr>
                <w:rFonts w:ascii="Times New Roman" w:hAnsi="Times New Roman"/>
                <w:color w:val="000000" w:themeColor="text1"/>
              </w:rPr>
              <w:t>(</w:t>
            </w:r>
            <w:r w:rsidRPr="004E22BF">
              <w:rPr>
                <w:rFonts w:ascii="Times New Roman" w:hAnsi="Times New Roman"/>
                <w:color w:val="000000" w:themeColor="text1"/>
              </w:rPr>
              <w:t xml:space="preserve">Theo </w:t>
            </w:r>
            <w:r w:rsidRPr="004E22BF">
              <w:rPr>
                <w:rFonts w:ascii="Times New Roman" w:hAnsi="Times New Roman"/>
                <w:lang w:val="vi-VN"/>
              </w:rPr>
              <w:t>Kế hoạch số 102/KH-SNgV ngày 14/02</w:t>
            </w:r>
            <w:r w:rsidRPr="004E22BF">
              <w:rPr>
                <w:rFonts w:ascii="Times New Roman" w:hAnsi="Times New Roman"/>
              </w:rPr>
              <w:t>/202</w:t>
            </w:r>
            <w:r w:rsidRPr="004E22BF">
              <w:rPr>
                <w:rFonts w:ascii="Times New Roman" w:hAnsi="Times New Roman"/>
                <w:lang w:val="vi-VN"/>
              </w:rPr>
              <w:t xml:space="preserve">2 </w:t>
            </w:r>
            <w:r w:rsidRPr="004E22BF">
              <w:rPr>
                <w:rFonts w:ascii="Times New Roman" w:hAnsi="Times New Roman"/>
                <w:color w:val="000000" w:themeColor="text1"/>
              </w:rPr>
              <w:t>)</w:t>
            </w:r>
          </w:p>
        </w:tc>
        <w:tc>
          <w:tcPr>
            <w:tcW w:w="2935" w:type="dxa"/>
            <w:vAlign w:val="center"/>
          </w:tcPr>
          <w:p w:rsidR="00A763CF" w:rsidRPr="00C4309F" w:rsidRDefault="00A763CF" w:rsidP="00CB0F77">
            <w:pPr>
              <w:jc w:val="center"/>
              <w:rPr>
                <w:rFonts w:ascii="Times New Roman" w:hAnsi="Times New Roman"/>
                <w:b/>
                <w:color w:val="000000" w:themeColor="text1"/>
              </w:rPr>
            </w:pPr>
            <w:r w:rsidRPr="00C4309F">
              <w:rPr>
                <w:rFonts w:ascii="Times New Roman" w:hAnsi="Times New Roman"/>
                <w:b/>
                <w:color w:val="000000" w:themeColor="text1"/>
              </w:rPr>
              <w:t>Tiến độ thực hiện</w:t>
            </w:r>
          </w:p>
          <w:p w:rsidR="00A763CF" w:rsidRPr="00C4309F" w:rsidRDefault="00A763CF" w:rsidP="00CB0F77">
            <w:pPr>
              <w:jc w:val="center"/>
              <w:rPr>
                <w:rFonts w:ascii="Times New Roman" w:hAnsi="Times New Roman"/>
                <w:color w:val="000000" w:themeColor="text1"/>
              </w:rPr>
            </w:pPr>
            <w:r w:rsidRPr="00C4309F">
              <w:rPr>
                <w:rFonts w:ascii="Times New Roman" w:hAnsi="Times New Roman"/>
                <w:color w:val="000000" w:themeColor="text1"/>
              </w:rPr>
              <w:t>(Đã hoàn thành hoặc chưa hoàn thành thì cập nhật rõ tiến độ)</w:t>
            </w:r>
          </w:p>
        </w:tc>
        <w:tc>
          <w:tcPr>
            <w:tcW w:w="892" w:type="dxa"/>
            <w:vAlign w:val="center"/>
          </w:tcPr>
          <w:p w:rsidR="00A763CF" w:rsidRPr="00C4309F" w:rsidRDefault="00A763CF" w:rsidP="00CB0F77">
            <w:pPr>
              <w:jc w:val="center"/>
              <w:rPr>
                <w:rFonts w:ascii="Times New Roman" w:hAnsi="Times New Roman"/>
                <w:color w:val="000000" w:themeColor="text1"/>
              </w:rPr>
            </w:pPr>
            <w:r w:rsidRPr="00C4309F">
              <w:rPr>
                <w:rFonts w:ascii="Times New Roman" w:hAnsi="Times New Roman"/>
                <w:b/>
                <w:color w:val="000000" w:themeColor="text1"/>
              </w:rPr>
              <w:t>Ghi chú</w:t>
            </w:r>
          </w:p>
        </w:tc>
      </w:tr>
      <w:tr w:rsidR="00A763CF" w:rsidRPr="00C4309F" w:rsidTr="00CB0F77">
        <w:tc>
          <w:tcPr>
            <w:tcW w:w="567" w:type="dxa"/>
          </w:tcPr>
          <w:p w:rsidR="00A763CF" w:rsidRPr="00C4309F" w:rsidRDefault="00A763CF" w:rsidP="00CB0F77">
            <w:pPr>
              <w:jc w:val="center"/>
              <w:rPr>
                <w:rFonts w:ascii="Times New Roman" w:hAnsi="Times New Roman"/>
                <w:i/>
                <w:color w:val="000000" w:themeColor="text1"/>
              </w:rPr>
            </w:pPr>
            <w:r w:rsidRPr="00C4309F">
              <w:rPr>
                <w:rFonts w:ascii="Times New Roman" w:hAnsi="Times New Roman"/>
                <w:i/>
                <w:color w:val="000000" w:themeColor="text1"/>
              </w:rPr>
              <w:t>(1)</w:t>
            </w:r>
          </w:p>
        </w:tc>
        <w:tc>
          <w:tcPr>
            <w:tcW w:w="4182" w:type="dxa"/>
          </w:tcPr>
          <w:p w:rsidR="00A763CF" w:rsidRPr="00C4309F" w:rsidRDefault="00A763CF" w:rsidP="00CB0F77">
            <w:pPr>
              <w:jc w:val="center"/>
              <w:rPr>
                <w:rFonts w:ascii="Times New Roman" w:hAnsi="Times New Roman"/>
                <w:i/>
                <w:color w:val="000000" w:themeColor="text1"/>
              </w:rPr>
            </w:pPr>
            <w:r w:rsidRPr="00C4309F">
              <w:rPr>
                <w:rFonts w:ascii="Times New Roman" w:hAnsi="Times New Roman"/>
                <w:i/>
                <w:color w:val="000000" w:themeColor="text1"/>
              </w:rPr>
              <w:t>(2)</w:t>
            </w:r>
          </w:p>
        </w:tc>
        <w:tc>
          <w:tcPr>
            <w:tcW w:w="4182" w:type="dxa"/>
          </w:tcPr>
          <w:p w:rsidR="00A763CF" w:rsidRPr="00C4309F" w:rsidRDefault="00A763CF" w:rsidP="00CB0F77">
            <w:pPr>
              <w:jc w:val="center"/>
              <w:rPr>
                <w:rFonts w:ascii="Times New Roman" w:hAnsi="Times New Roman"/>
                <w:i/>
                <w:color w:val="000000" w:themeColor="text1"/>
              </w:rPr>
            </w:pPr>
            <w:r w:rsidRPr="00C4309F">
              <w:rPr>
                <w:rFonts w:ascii="Times New Roman" w:hAnsi="Times New Roman"/>
                <w:i/>
                <w:color w:val="000000" w:themeColor="text1"/>
              </w:rPr>
              <w:t>(3)</w:t>
            </w:r>
          </w:p>
        </w:tc>
        <w:tc>
          <w:tcPr>
            <w:tcW w:w="1701" w:type="dxa"/>
          </w:tcPr>
          <w:p w:rsidR="00A763CF" w:rsidRPr="00C4309F" w:rsidRDefault="00A763CF" w:rsidP="00CB0F77">
            <w:pPr>
              <w:jc w:val="center"/>
              <w:rPr>
                <w:rFonts w:ascii="Times New Roman" w:hAnsi="Times New Roman"/>
                <w:i/>
                <w:color w:val="000000" w:themeColor="text1"/>
              </w:rPr>
            </w:pPr>
            <w:r w:rsidRPr="00C4309F">
              <w:rPr>
                <w:rFonts w:ascii="Times New Roman" w:hAnsi="Times New Roman"/>
                <w:i/>
                <w:color w:val="000000" w:themeColor="text1"/>
              </w:rPr>
              <w:t>(4)</w:t>
            </w:r>
          </w:p>
        </w:tc>
        <w:tc>
          <w:tcPr>
            <w:tcW w:w="2935" w:type="dxa"/>
          </w:tcPr>
          <w:p w:rsidR="00A763CF" w:rsidRPr="00C4309F" w:rsidRDefault="00A763CF" w:rsidP="00CB0F77">
            <w:pPr>
              <w:jc w:val="center"/>
              <w:rPr>
                <w:rFonts w:ascii="Times New Roman" w:hAnsi="Times New Roman"/>
                <w:i/>
                <w:color w:val="000000" w:themeColor="text1"/>
              </w:rPr>
            </w:pPr>
            <w:r w:rsidRPr="00C4309F">
              <w:rPr>
                <w:rFonts w:ascii="Times New Roman" w:hAnsi="Times New Roman"/>
                <w:i/>
                <w:color w:val="000000" w:themeColor="text1"/>
              </w:rPr>
              <w:t>(5)</w:t>
            </w:r>
          </w:p>
        </w:tc>
        <w:tc>
          <w:tcPr>
            <w:tcW w:w="892" w:type="dxa"/>
          </w:tcPr>
          <w:p w:rsidR="00A763CF" w:rsidRPr="00C4309F" w:rsidRDefault="00A763CF" w:rsidP="00CB0F77">
            <w:pPr>
              <w:jc w:val="center"/>
              <w:rPr>
                <w:rFonts w:ascii="Times New Roman" w:hAnsi="Times New Roman"/>
                <w:i/>
                <w:color w:val="000000" w:themeColor="text1"/>
              </w:rPr>
            </w:pPr>
            <w:r w:rsidRPr="00C4309F">
              <w:rPr>
                <w:rFonts w:ascii="Times New Roman" w:hAnsi="Times New Roman"/>
                <w:i/>
                <w:color w:val="000000" w:themeColor="text1"/>
              </w:rPr>
              <w:t>(6)</w:t>
            </w:r>
          </w:p>
        </w:tc>
      </w:tr>
      <w:tr w:rsidR="00A763CF" w:rsidRPr="00C4309F" w:rsidTr="00CB0F77">
        <w:tc>
          <w:tcPr>
            <w:tcW w:w="567" w:type="dxa"/>
          </w:tcPr>
          <w:p w:rsidR="00A763CF" w:rsidRPr="00C4309F" w:rsidRDefault="00A763CF" w:rsidP="00CB0F77">
            <w:pPr>
              <w:jc w:val="center"/>
              <w:rPr>
                <w:rFonts w:ascii="Times New Roman" w:hAnsi="Times New Roman"/>
                <w:color w:val="000000" w:themeColor="text1"/>
              </w:rPr>
            </w:pPr>
            <w:r w:rsidRPr="00C4309F">
              <w:rPr>
                <w:rFonts w:ascii="Times New Roman" w:hAnsi="Times New Roman"/>
                <w:color w:val="000000" w:themeColor="text1"/>
              </w:rPr>
              <w:t>1</w:t>
            </w:r>
          </w:p>
        </w:tc>
        <w:tc>
          <w:tcPr>
            <w:tcW w:w="4182" w:type="dxa"/>
            <w:vAlign w:val="center"/>
          </w:tcPr>
          <w:p w:rsidR="00A763CF" w:rsidRPr="004E22BF" w:rsidRDefault="00A763CF" w:rsidP="00CB0F77">
            <w:pPr>
              <w:jc w:val="both"/>
              <w:rPr>
                <w:rFonts w:ascii="Times New Roman" w:hAnsi="Times New Roman"/>
              </w:rPr>
            </w:pPr>
            <w:r w:rsidRPr="004E22BF">
              <w:rPr>
                <w:rFonts w:ascii="Times New Roman" w:hAnsi="Times New Roman"/>
                <w:b/>
              </w:rPr>
              <w:t xml:space="preserve">Tiêu chí 1: Chỉ đạo, điều hành công tác cải cách hành chính: </w:t>
            </w:r>
            <w:r w:rsidRPr="004E22BF">
              <w:rPr>
                <w:rFonts w:ascii="Times New Roman" w:hAnsi="Times New Roman"/>
              </w:rPr>
              <w:t xml:space="preserve">Đoàn thẩm định đánh giá đạt </w:t>
            </w:r>
            <w:r w:rsidRPr="004E22BF">
              <w:rPr>
                <w:rFonts w:ascii="Times New Roman" w:hAnsi="Times New Roman"/>
                <w:lang w:val="vi-VN"/>
              </w:rPr>
              <w:t>9</w:t>
            </w:r>
            <w:proofErr w:type="gramStart"/>
            <w:r w:rsidRPr="004E22BF">
              <w:rPr>
                <w:rFonts w:ascii="Times New Roman" w:hAnsi="Times New Roman"/>
              </w:rPr>
              <w:t>,</w:t>
            </w:r>
            <w:r w:rsidRPr="004E22BF">
              <w:rPr>
                <w:rFonts w:ascii="Times New Roman" w:hAnsi="Times New Roman"/>
                <w:lang w:val="vi-VN"/>
              </w:rPr>
              <w:t>03</w:t>
            </w:r>
            <w:proofErr w:type="gramEnd"/>
            <w:r w:rsidRPr="004E22BF">
              <w:rPr>
                <w:rFonts w:ascii="Times New Roman" w:hAnsi="Times New Roman"/>
              </w:rPr>
              <w:t>/1</w:t>
            </w:r>
            <w:r w:rsidRPr="004E22BF">
              <w:rPr>
                <w:rFonts w:ascii="Times New Roman" w:hAnsi="Times New Roman"/>
                <w:lang w:val="vi-VN"/>
              </w:rPr>
              <w:t>1</w:t>
            </w:r>
            <w:r w:rsidRPr="004E22BF">
              <w:rPr>
                <w:rFonts w:ascii="Times New Roman" w:hAnsi="Times New Roman"/>
              </w:rPr>
              <w:t xml:space="preserve"> điểm. Bị trừ các tiêu chí cụ thể sau:</w:t>
            </w:r>
          </w:p>
          <w:p w:rsidR="00A763CF" w:rsidRPr="004E22BF" w:rsidRDefault="00A763CF" w:rsidP="00CB0F77">
            <w:pPr>
              <w:jc w:val="both"/>
              <w:rPr>
                <w:rFonts w:ascii="Times New Roman" w:hAnsi="Times New Roman"/>
                <w:lang w:val="vi-VN"/>
              </w:rPr>
            </w:pPr>
            <w:r w:rsidRPr="004E22BF">
              <w:rPr>
                <w:rFonts w:ascii="Times New Roman" w:hAnsi="Times New Roman"/>
                <w:lang w:val="vi-VN"/>
              </w:rPr>
              <w:t>- Tiêu chí 1.2: Mức độ hoàn thành nhiệm vụ CCHC trên các lĩnh vực/nội dung theo Bộ Tiêu chí đạt 1.39/1.50 điểm. Lý do: Áp dụng công thức theo hướng dẫn chấm điểm: Tỷ lệ % = (Tổng điểm thẩm định của 07 lĩnh vực (1,2,3,4,5,6,7 lĩnh vực 1 trừ tiêu chí 1.2)*100)/điểm tối đa của 07 lĩnh vực (trừ tiêu chí 1.2).</w:t>
            </w:r>
          </w:p>
          <w:p w:rsidR="00A763CF" w:rsidRPr="004E22BF" w:rsidRDefault="00A763CF" w:rsidP="00CB0F77">
            <w:pPr>
              <w:jc w:val="both"/>
              <w:rPr>
                <w:rFonts w:ascii="Times New Roman" w:hAnsi="Times New Roman"/>
                <w:lang w:val="vi-VN"/>
              </w:rPr>
            </w:pPr>
            <w:r w:rsidRPr="004E22BF">
              <w:rPr>
                <w:rFonts w:ascii="Times New Roman" w:hAnsi="Times New Roman"/>
                <w:lang w:val="vi-VN"/>
              </w:rPr>
              <w:t>(Tỷ lệ % hoàn thành*1.5)/100= số điểm</w:t>
            </w:r>
          </w:p>
          <w:p w:rsidR="00A763CF" w:rsidRPr="004E22BF" w:rsidRDefault="00A763CF" w:rsidP="00CB0F77">
            <w:pPr>
              <w:jc w:val="both"/>
              <w:rPr>
                <w:rFonts w:ascii="Times New Roman" w:hAnsi="Times New Roman"/>
                <w:lang w:val="vi-VN"/>
              </w:rPr>
            </w:pPr>
            <w:r w:rsidRPr="004E22BF">
              <w:rPr>
                <w:rFonts w:ascii="Times New Roman" w:hAnsi="Times New Roman"/>
                <w:lang w:val="vi-VN"/>
              </w:rPr>
              <w:t>Kết quả: (90.0*1.5)/100= 1.39 điểm.</w:t>
            </w:r>
          </w:p>
          <w:p w:rsidR="00A763CF" w:rsidRPr="004E22BF" w:rsidRDefault="00A763CF" w:rsidP="00CB0F77">
            <w:pPr>
              <w:jc w:val="both"/>
              <w:rPr>
                <w:rFonts w:ascii="Times New Roman" w:hAnsi="Times New Roman"/>
                <w:lang w:val="vi-VN"/>
              </w:rPr>
            </w:pPr>
            <w:r w:rsidRPr="004E22BF">
              <w:rPr>
                <w:rFonts w:ascii="Times New Roman" w:hAnsi="Times New Roman"/>
                <w:lang w:val="vi-VN"/>
              </w:rPr>
              <w:t>- Tiêu chí 1.5: Kết quả khắc phục tồn tại hạn chế trong thực hiện CCHC do cấp trên chỉ ra sau các đợt kiểm tra và sau khi có kết quả xếp loại Chỉ số CCHC của tỉnh đạt 0.89/1.00 điểm. Lý do: Theo kết quả thẩm định chỉ số CCHC năm 2020 có 9 tồn tại: Đến nay có 02 nhiệm vụ khắc phục nhưng chưa đạt kết quả: Chưa triển khai dịch vụ công mức độ 4; Tỷ lệ hồ sơ phát sinh dịch vụ trực tuyến mức độ 3 đạt tỷ lệ thấp (40%).</w:t>
            </w:r>
          </w:p>
          <w:p w:rsidR="00A763CF" w:rsidRPr="004E22BF" w:rsidRDefault="00A763CF" w:rsidP="00CB0F77">
            <w:pPr>
              <w:jc w:val="both"/>
              <w:rPr>
                <w:rFonts w:ascii="Times New Roman" w:hAnsi="Times New Roman"/>
                <w:lang w:val="vi-VN"/>
              </w:rPr>
            </w:pPr>
            <w:r w:rsidRPr="004E22BF">
              <w:rPr>
                <w:rFonts w:ascii="Times New Roman" w:hAnsi="Times New Roman"/>
                <w:lang w:val="vi-VN"/>
              </w:rPr>
              <w:lastRenderedPageBreak/>
              <w:t>- Tiêu chí 1.6: Công tác tuyên truyền CCHC đạt 0.75/1.00 điểm. Lý do: Chưa thực hiện tuyên truyền nội dung CCHC thông qua các hình thức khác (tổ chức cuộc thi tìm hiều về CCHC; tọa đàm về CCHC; sân khấu hóa hoặc các hình thức tuyên truyền mới, sáng tạo khác…).</w:t>
            </w:r>
          </w:p>
          <w:p w:rsidR="00A763CF" w:rsidRPr="004E22BF" w:rsidRDefault="00A763CF" w:rsidP="00CB0F77">
            <w:pPr>
              <w:jc w:val="both"/>
              <w:rPr>
                <w:rFonts w:ascii="Times New Roman" w:hAnsi="Times New Roman"/>
                <w:color w:val="000000" w:themeColor="text1"/>
                <w:lang w:val="vi-VN"/>
              </w:rPr>
            </w:pPr>
            <w:r w:rsidRPr="004E22BF">
              <w:rPr>
                <w:rFonts w:ascii="Times New Roman" w:hAnsi="Times New Roman"/>
                <w:lang w:val="vi-VN"/>
              </w:rPr>
              <w:t>- Tiêu chí 1.7: Sáng kiến về công tác CCHC đạt 0,5/2.00 điểm. Lý do: Không có sáng kiến cấp tỉnh về công tác CCHC năm trước liền kề.</w:t>
            </w:r>
          </w:p>
        </w:tc>
        <w:tc>
          <w:tcPr>
            <w:tcW w:w="4182" w:type="dxa"/>
          </w:tcPr>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Pr="00C4309F" w:rsidRDefault="00A763CF" w:rsidP="00CB0F77">
            <w:pPr>
              <w:jc w:val="both"/>
              <w:rPr>
                <w:rFonts w:ascii="Times New Roman" w:hAnsi="Times New Roman"/>
              </w:rPr>
            </w:pPr>
            <w:r w:rsidRPr="00C4309F">
              <w:rPr>
                <w:rFonts w:ascii="Times New Roman" w:hAnsi="Times New Roman"/>
              </w:rPr>
              <w:t xml:space="preserve">- </w:t>
            </w:r>
            <w:r>
              <w:rPr>
                <w:rFonts w:ascii="Times New Roman" w:hAnsi="Times New Roman"/>
                <w:lang w:val="vi-VN"/>
              </w:rPr>
              <w:t>T</w:t>
            </w:r>
            <w:r w:rsidRPr="00C4309F">
              <w:rPr>
                <w:rFonts w:ascii="Times New Roman" w:hAnsi="Times New Roman"/>
              </w:rPr>
              <w:t>ham mưu triển khai cũng như đôn đốc, kiểm tra các phòng, đơn vị triển khai thực hiện đúng yêu cầu, đầy đủ các nội dung</w:t>
            </w:r>
            <w:r>
              <w:rPr>
                <w:rFonts w:ascii="Times New Roman" w:hAnsi="Times New Roman"/>
                <w:lang w:val="vi-VN"/>
              </w:rPr>
              <w:t>, nhiệm vụ theo Kế hoạch CCHC của cơ quan</w:t>
            </w:r>
            <w:r w:rsidRPr="00C4309F">
              <w:rPr>
                <w:rFonts w:ascii="Times New Roman" w:hAnsi="Times New Roman"/>
              </w:rPr>
              <w:t>.</w:t>
            </w:r>
          </w:p>
          <w:p w:rsidR="00A763CF" w:rsidRPr="00C4309F" w:rsidRDefault="00A763CF" w:rsidP="00CB0F77">
            <w:pPr>
              <w:jc w:val="both"/>
              <w:rPr>
                <w:rFonts w:ascii="Times New Roman" w:hAnsi="Times New Roma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r>
              <w:rPr>
                <w:rFonts w:ascii="Times New Roman" w:hAnsi="Times New Roman"/>
                <w:lang w:val="vi-VN"/>
              </w:rPr>
              <w:t>Sở đã triển khai mức độ 4 đối với 01 TTHC thuộc thẩm quyền giải quyết theo Quyết định của UBND tỉnh</w:t>
            </w: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r w:rsidRPr="00C4309F">
              <w:rPr>
                <w:rFonts w:ascii="Times New Roman" w:hAnsi="Times New Roman"/>
              </w:rPr>
              <w:lastRenderedPageBreak/>
              <w:t>Công tác thông tin tuyên truyền về cải cách hành chính: cần thực hiện đầy đủ việc tuyên truyền công tác CCHC trên các phương tiện thông tin đại chúng.</w:t>
            </w: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Pr="00C4309F" w:rsidRDefault="00A763CF" w:rsidP="00CB0F77">
            <w:pPr>
              <w:jc w:val="both"/>
              <w:rPr>
                <w:rFonts w:ascii="Times New Roman" w:hAnsi="Times New Roman"/>
              </w:rPr>
            </w:pPr>
            <w:r w:rsidRPr="00C4309F">
              <w:rPr>
                <w:rFonts w:ascii="Times New Roman" w:hAnsi="Times New Roman"/>
              </w:rPr>
              <w:t>Tiếp tục vận động, khuyến khích cán bộ, công chức, viên chức nghiên cứu và có sáng kiến về công tác CCHC.</w:t>
            </w:r>
          </w:p>
          <w:p w:rsidR="00A763CF" w:rsidRPr="004E22BF" w:rsidRDefault="00A763CF" w:rsidP="00CB0F77">
            <w:pPr>
              <w:jc w:val="both"/>
              <w:rPr>
                <w:rFonts w:ascii="Times New Roman" w:hAnsi="Times New Roman"/>
                <w:lang w:val="vi-VN"/>
              </w:rPr>
            </w:pPr>
          </w:p>
        </w:tc>
        <w:tc>
          <w:tcPr>
            <w:tcW w:w="1701" w:type="dxa"/>
          </w:tcPr>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C4309F" w:rsidRDefault="00A763CF" w:rsidP="00CB0F77">
            <w:pPr>
              <w:rPr>
                <w:rFonts w:ascii="Times New Roman" w:hAnsi="Times New Roman"/>
                <w:color w:val="000000" w:themeColor="text1"/>
              </w:rPr>
            </w:pPr>
            <w:r>
              <w:rPr>
                <w:rFonts w:ascii="Times New Roman" w:hAnsi="Times New Roman"/>
                <w:color w:val="000000" w:themeColor="text1"/>
                <w:lang w:val="vi-VN"/>
              </w:rPr>
              <w:t>Thường xuyên</w:t>
            </w:r>
          </w:p>
          <w:p w:rsidR="00A763CF" w:rsidRPr="00C4309F" w:rsidRDefault="00A763CF" w:rsidP="00CB0F77">
            <w:pPr>
              <w:rPr>
                <w:rFonts w:ascii="Times New Roman" w:hAnsi="Times New Roman"/>
                <w:color w:val="000000" w:themeColor="text1"/>
              </w:rPr>
            </w:pPr>
          </w:p>
          <w:p w:rsidR="00A763CF" w:rsidRPr="00C4309F" w:rsidRDefault="00A763CF" w:rsidP="00CB0F77">
            <w:pPr>
              <w:rPr>
                <w:rFonts w:ascii="Times New Roman" w:hAnsi="Times New Roman"/>
                <w:color w:val="000000" w:themeColor="text1"/>
              </w:rPr>
            </w:pPr>
          </w:p>
          <w:p w:rsidR="00A763CF" w:rsidRPr="00C4309F" w:rsidRDefault="00A763CF" w:rsidP="00CB0F77">
            <w:pPr>
              <w:rPr>
                <w:rFonts w:ascii="Times New Roman" w:hAnsi="Times New Roman"/>
                <w:color w:val="000000" w:themeColor="text1"/>
              </w:rPr>
            </w:pPr>
          </w:p>
          <w:p w:rsidR="00A763CF" w:rsidRPr="00C4309F" w:rsidRDefault="00A763CF" w:rsidP="00CB0F77">
            <w:pPr>
              <w:rPr>
                <w:rFonts w:ascii="Times New Roman" w:hAnsi="Times New Roman"/>
                <w:color w:val="000000" w:themeColor="text1"/>
              </w:rPr>
            </w:pPr>
          </w:p>
          <w:p w:rsidR="00A763CF" w:rsidRPr="00C4309F" w:rsidRDefault="00A763CF" w:rsidP="00CB0F77">
            <w:pPr>
              <w:rPr>
                <w:rFonts w:ascii="Times New Roman" w:hAnsi="Times New Roman"/>
                <w:color w:val="000000" w:themeColor="text1"/>
                <w:lang w:val="vi-VN"/>
              </w:rPr>
            </w:pPr>
          </w:p>
          <w:p w:rsidR="00A763CF" w:rsidRPr="00C4309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C4309F" w:rsidRDefault="00A763CF" w:rsidP="00CB0F77">
            <w:pPr>
              <w:rPr>
                <w:rFonts w:ascii="Times New Roman" w:hAnsi="Times New Roman"/>
                <w:color w:val="000000" w:themeColor="text1"/>
              </w:rPr>
            </w:pPr>
            <w:r w:rsidRPr="00C4309F">
              <w:rPr>
                <w:rFonts w:ascii="Times New Roman" w:hAnsi="Times New Roman"/>
                <w:color w:val="000000" w:themeColor="text1"/>
              </w:rPr>
              <w:t>Thường xuyên</w:t>
            </w:r>
          </w:p>
          <w:p w:rsidR="00A763CF" w:rsidRPr="00C4309F" w:rsidRDefault="00A763CF" w:rsidP="00CB0F77">
            <w:pPr>
              <w:rPr>
                <w:rFonts w:ascii="Times New Roman" w:hAnsi="Times New Roman"/>
                <w:color w:val="000000" w:themeColor="text1"/>
              </w:rPr>
            </w:pPr>
          </w:p>
          <w:p w:rsidR="00A763CF" w:rsidRPr="00C4309F" w:rsidRDefault="00A763CF" w:rsidP="00CB0F77">
            <w:pPr>
              <w:rPr>
                <w:rFonts w:ascii="Times New Roman" w:hAnsi="Times New Roman"/>
                <w:color w:val="000000" w:themeColor="text1"/>
                <w:lang w:val="vi-VN"/>
              </w:rPr>
            </w:pPr>
          </w:p>
          <w:p w:rsidR="00A763CF" w:rsidRPr="00C4309F" w:rsidRDefault="00A763CF" w:rsidP="00CB0F77">
            <w:pPr>
              <w:rPr>
                <w:rFonts w:ascii="Times New Roman" w:hAnsi="Times New Roman"/>
                <w:color w:val="000000" w:themeColor="text1"/>
              </w:rPr>
            </w:pPr>
          </w:p>
          <w:p w:rsidR="00A763CF" w:rsidRPr="00C4309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r w:rsidRPr="00C4309F">
              <w:rPr>
                <w:rFonts w:ascii="Times New Roman" w:hAnsi="Times New Roman"/>
                <w:color w:val="000000" w:themeColor="text1"/>
              </w:rPr>
              <w:t>-</w:t>
            </w: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r w:rsidRPr="00C4309F">
              <w:rPr>
                <w:rFonts w:ascii="Times New Roman" w:hAnsi="Times New Roman"/>
                <w:color w:val="000000" w:themeColor="text1"/>
              </w:rPr>
              <w:lastRenderedPageBreak/>
              <w:t>Thường xuyên</w:t>
            </w: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C4309F" w:rsidRDefault="00A763CF" w:rsidP="00CB0F77">
            <w:pPr>
              <w:rPr>
                <w:rFonts w:ascii="Times New Roman" w:hAnsi="Times New Roman"/>
                <w:color w:val="000000" w:themeColor="text1"/>
              </w:rPr>
            </w:pPr>
            <w:r w:rsidRPr="00C4309F">
              <w:rPr>
                <w:rFonts w:ascii="Times New Roman" w:hAnsi="Times New Roman"/>
                <w:color w:val="000000" w:themeColor="text1"/>
              </w:rPr>
              <w:t>Thường xuyên</w:t>
            </w:r>
          </w:p>
          <w:p w:rsidR="00A763CF" w:rsidRPr="004E22BF" w:rsidRDefault="00A763CF" w:rsidP="00CB0F77">
            <w:pPr>
              <w:rPr>
                <w:rFonts w:ascii="Times New Roman" w:hAnsi="Times New Roman"/>
                <w:color w:val="000000" w:themeColor="text1"/>
                <w:lang w:val="vi-VN"/>
              </w:rPr>
            </w:pPr>
          </w:p>
        </w:tc>
        <w:tc>
          <w:tcPr>
            <w:tcW w:w="2935" w:type="dxa"/>
          </w:tcPr>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r w:rsidRPr="00C4309F">
              <w:rPr>
                <w:rFonts w:ascii="Times New Roman" w:hAnsi="Times New Roman"/>
                <w:color w:val="000000" w:themeColor="text1"/>
                <w:lang w:val="vi-VN"/>
              </w:rPr>
              <w:t xml:space="preserve">Đã </w:t>
            </w:r>
            <w:r>
              <w:rPr>
                <w:rFonts w:ascii="Times New Roman" w:hAnsi="Times New Roman"/>
                <w:color w:val="000000" w:themeColor="text1"/>
                <w:lang w:val="vi-VN"/>
              </w:rPr>
              <w:t>tham mưu các</w:t>
            </w:r>
            <w:r w:rsidRPr="00C4309F">
              <w:rPr>
                <w:rFonts w:ascii="Times New Roman" w:hAnsi="Times New Roman"/>
                <w:color w:val="000000" w:themeColor="text1"/>
                <w:lang w:val="vi-VN"/>
              </w:rPr>
              <w:t xml:space="preserve"> văn bản chỉ đạo liên quan đến công tác CCHC </w:t>
            </w:r>
            <w:r>
              <w:rPr>
                <w:rFonts w:ascii="Times New Roman" w:hAnsi="Times New Roman"/>
                <w:color w:val="000000" w:themeColor="text1"/>
                <w:lang w:val="vi-VN"/>
              </w:rPr>
              <w:t>và đôn đốc các phòng, đơn vị triển khai thực hiện.</w:t>
            </w:r>
          </w:p>
          <w:p w:rsidR="00A763CF" w:rsidRPr="00C4309F" w:rsidRDefault="00A763CF" w:rsidP="00CB0F77">
            <w:pPr>
              <w:jc w:val="both"/>
              <w:rPr>
                <w:rFonts w:ascii="Times New Roman" w:hAnsi="Times New Roman"/>
                <w:color w:val="000000" w:themeColor="text1"/>
                <w:lang w:val="vi-VN"/>
              </w:rPr>
            </w:pPr>
          </w:p>
          <w:p w:rsidR="00A763CF" w:rsidRPr="00C4309F" w:rsidRDefault="00A763CF" w:rsidP="00CB0F77">
            <w:pPr>
              <w:jc w:val="both"/>
              <w:rPr>
                <w:rFonts w:ascii="Times New Roman" w:hAnsi="Times New Roman"/>
                <w:color w:val="000000" w:themeColor="text1"/>
                <w:lang w:val="vi-VN"/>
              </w:rPr>
            </w:pPr>
          </w:p>
          <w:p w:rsidR="00A763CF" w:rsidRPr="00C4309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Pr="00C4309F" w:rsidRDefault="00A763CF" w:rsidP="00CB0F77">
            <w:pPr>
              <w:jc w:val="both"/>
              <w:rPr>
                <w:rFonts w:ascii="Times New Roman" w:hAnsi="Times New Roman"/>
                <w:color w:val="000000" w:themeColor="text1"/>
                <w:lang w:val="vi-VN"/>
              </w:rPr>
            </w:pPr>
            <w:r w:rsidRPr="00C4309F">
              <w:rPr>
                <w:rFonts w:ascii="Times New Roman" w:hAnsi="Times New Roman"/>
                <w:color w:val="000000" w:themeColor="text1"/>
                <w:lang w:val="vi-VN"/>
              </w:rPr>
              <w:t xml:space="preserve">Sở đã </w:t>
            </w:r>
            <w:r>
              <w:rPr>
                <w:rFonts w:ascii="Times New Roman" w:hAnsi="Times New Roman"/>
                <w:color w:val="000000" w:themeColor="text1"/>
                <w:lang w:val="vi-VN"/>
              </w:rPr>
              <w:t>có văn bản tuyên truyền, hướng dẫn thực hiện nộp hồ sơ trực tuyến và qua dịch vụ bưu chính công ích</w:t>
            </w:r>
            <w:r w:rsidRPr="00C4309F">
              <w:rPr>
                <w:rFonts w:ascii="Times New Roman" w:hAnsi="Times New Roman"/>
                <w:color w:val="000000" w:themeColor="text1"/>
                <w:lang w:val="vi-VN"/>
              </w:rPr>
              <w:t>.</w:t>
            </w:r>
          </w:p>
          <w:p w:rsidR="00A763CF" w:rsidRPr="00C4309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r w:rsidRPr="00C4309F">
              <w:rPr>
                <w:rFonts w:ascii="Times New Roman" w:hAnsi="Times New Roman"/>
                <w:color w:val="000000" w:themeColor="text1"/>
                <w:lang w:val="vi-VN"/>
              </w:rPr>
              <w:t xml:space="preserve"> </w:t>
            </w: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r w:rsidRPr="00C4309F">
              <w:rPr>
                <w:rFonts w:ascii="Times New Roman" w:hAnsi="Times New Roman"/>
                <w:color w:val="000000" w:themeColor="text1"/>
                <w:lang w:val="vi-VN"/>
              </w:rPr>
              <w:lastRenderedPageBreak/>
              <w:t>Kịp thời tuyên truyền về công tác CCHC trên Cổng TTĐT của Sở.</w:t>
            </w: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Default="00A763CF" w:rsidP="00CB0F77">
            <w:pPr>
              <w:jc w:val="both"/>
              <w:rPr>
                <w:rFonts w:ascii="Times New Roman" w:hAnsi="Times New Roman"/>
                <w:color w:val="000000" w:themeColor="text1"/>
                <w:lang w:val="vi-VN"/>
              </w:rPr>
            </w:pPr>
          </w:p>
          <w:p w:rsidR="00A763CF" w:rsidRPr="00C4309F" w:rsidRDefault="00A763CF" w:rsidP="00CB0F77">
            <w:pPr>
              <w:jc w:val="both"/>
              <w:rPr>
                <w:rFonts w:ascii="Times New Roman" w:hAnsi="Times New Roman"/>
                <w:color w:val="000000" w:themeColor="text1"/>
                <w:lang w:val="vi-VN"/>
              </w:rPr>
            </w:pPr>
            <w:r w:rsidRPr="00C4309F">
              <w:rPr>
                <w:rFonts w:ascii="Times New Roman" w:hAnsi="Times New Roman"/>
                <w:color w:val="000000" w:themeColor="text1"/>
                <w:lang w:val="vi-VN"/>
              </w:rPr>
              <w:t>Đã tuyên truyền, vận động khuyến khích CBCCVC viết sáng kiến CCHC nhưng đến thời điểm này chưa có sáng kiến</w:t>
            </w:r>
          </w:p>
        </w:tc>
        <w:tc>
          <w:tcPr>
            <w:tcW w:w="892" w:type="dxa"/>
          </w:tcPr>
          <w:p w:rsidR="00A763CF" w:rsidRPr="00C4309F" w:rsidRDefault="00A763CF" w:rsidP="00CB0F77">
            <w:pPr>
              <w:rPr>
                <w:rFonts w:ascii="Times New Roman" w:hAnsi="Times New Roman"/>
                <w:color w:val="000000" w:themeColor="text1"/>
              </w:rPr>
            </w:pPr>
          </w:p>
        </w:tc>
      </w:tr>
      <w:tr w:rsidR="00A763CF" w:rsidRPr="00C4309F" w:rsidTr="00CB0F77">
        <w:tc>
          <w:tcPr>
            <w:tcW w:w="567" w:type="dxa"/>
          </w:tcPr>
          <w:p w:rsidR="00A763CF" w:rsidRPr="00C4309F" w:rsidRDefault="00A763CF" w:rsidP="00CB0F77">
            <w:pPr>
              <w:jc w:val="center"/>
              <w:rPr>
                <w:rFonts w:ascii="Times New Roman" w:hAnsi="Times New Roman"/>
                <w:color w:val="000000" w:themeColor="text1"/>
              </w:rPr>
            </w:pPr>
            <w:r w:rsidRPr="00C4309F">
              <w:rPr>
                <w:rFonts w:ascii="Times New Roman" w:hAnsi="Times New Roman"/>
                <w:color w:val="000000" w:themeColor="text1"/>
              </w:rPr>
              <w:lastRenderedPageBreak/>
              <w:t>2</w:t>
            </w:r>
          </w:p>
        </w:tc>
        <w:tc>
          <w:tcPr>
            <w:tcW w:w="4182" w:type="dxa"/>
          </w:tcPr>
          <w:p w:rsidR="00A763CF" w:rsidRPr="00607F32" w:rsidRDefault="00A763CF" w:rsidP="00CB0F77">
            <w:pPr>
              <w:spacing w:before="60"/>
              <w:jc w:val="both"/>
              <w:rPr>
                <w:rFonts w:ascii="Times New Roman" w:hAnsi="Times New Roman"/>
                <w:sz w:val="26"/>
                <w:szCs w:val="26"/>
              </w:rPr>
            </w:pPr>
            <w:r w:rsidRPr="00607F32">
              <w:rPr>
                <w:rFonts w:ascii="Times New Roman" w:hAnsi="Times New Roman"/>
                <w:b/>
                <w:sz w:val="26"/>
                <w:szCs w:val="26"/>
              </w:rPr>
              <w:t xml:space="preserve">Tiêu chí 2: </w:t>
            </w:r>
            <w:r w:rsidRPr="00607F32">
              <w:rPr>
                <w:rFonts w:ascii="Times New Roman" w:hAnsi="Times New Roman"/>
                <w:b/>
                <w:sz w:val="26"/>
                <w:szCs w:val="26"/>
                <w:lang w:val="vi-VN"/>
              </w:rPr>
              <w:t>Cải cách thể chế</w:t>
            </w:r>
            <w:r w:rsidRPr="00607F32">
              <w:rPr>
                <w:rFonts w:ascii="Times New Roman" w:hAnsi="Times New Roman"/>
                <w:b/>
                <w:sz w:val="26"/>
                <w:szCs w:val="26"/>
              </w:rPr>
              <w:t xml:space="preserve">: </w:t>
            </w:r>
            <w:r w:rsidRPr="00607F32">
              <w:rPr>
                <w:rFonts w:ascii="Times New Roman" w:hAnsi="Times New Roman"/>
                <w:sz w:val="26"/>
                <w:szCs w:val="26"/>
              </w:rPr>
              <w:t xml:space="preserve">Đoàn thẩm định đánh giá đạt </w:t>
            </w:r>
            <w:r w:rsidRPr="00607F32">
              <w:rPr>
                <w:rFonts w:ascii="Times New Roman" w:hAnsi="Times New Roman"/>
                <w:sz w:val="26"/>
                <w:szCs w:val="26"/>
                <w:lang w:val="vi-VN"/>
              </w:rPr>
              <w:t>9.50</w:t>
            </w:r>
            <w:r w:rsidRPr="00607F32">
              <w:rPr>
                <w:rFonts w:ascii="Times New Roman" w:hAnsi="Times New Roman"/>
                <w:sz w:val="26"/>
                <w:szCs w:val="26"/>
              </w:rPr>
              <w:t>/</w:t>
            </w:r>
            <w:r w:rsidRPr="00607F32">
              <w:rPr>
                <w:rFonts w:ascii="Times New Roman" w:hAnsi="Times New Roman"/>
                <w:sz w:val="26"/>
                <w:szCs w:val="26"/>
                <w:lang w:val="vi-VN"/>
              </w:rPr>
              <w:t>10.25</w:t>
            </w:r>
            <w:r w:rsidRPr="00607F32">
              <w:rPr>
                <w:rFonts w:ascii="Times New Roman" w:hAnsi="Times New Roman"/>
                <w:sz w:val="26"/>
                <w:szCs w:val="26"/>
              </w:rPr>
              <w:t xml:space="preserve"> điểm. Bị trừ các tiêu chí cụ thể sau:</w:t>
            </w:r>
          </w:p>
          <w:p w:rsidR="00A763CF" w:rsidRPr="00607F32" w:rsidRDefault="00A763CF" w:rsidP="00CB0F77">
            <w:pPr>
              <w:jc w:val="both"/>
              <w:rPr>
                <w:rFonts w:ascii="Times New Roman" w:hAnsi="Times New Roman"/>
                <w:sz w:val="26"/>
                <w:lang w:val="vi-VN"/>
              </w:rPr>
            </w:pPr>
            <w:r w:rsidRPr="00607F32">
              <w:rPr>
                <w:rFonts w:ascii="Times New Roman" w:hAnsi="Times New Roman"/>
                <w:sz w:val="26"/>
                <w:lang w:val="vi-VN"/>
              </w:rPr>
              <w:t>- Tiêu chí 2.1.4: Thực hiện quy trình xây dựng và ban hành VBQPPL đạt 0.75/1.00 điểm. Lý do: Việc lấy ý kiến các văn bản QPPL chưa đảm bảo thời gian theo quy định (ít nhất 30 ngày). Công văn số 355/SNgV-LSBG ngày 26/5/2021 của Sở Ngoại vụ về việc lấy ý kiến góp ý dự thảo Quyết định ban hành Quy chế quản lý báo chí nước ngoài có hạn lấy ý kiến trước ngày 02/6/2021.</w:t>
            </w:r>
          </w:p>
          <w:p w:rsidR="00A763CF" w:rsidRPr="00607F32" w:rsidRDefault="00A763CF" w:rsidP="00CB0F77">
            <w:pPr>
              <w:rPr>
                <w:rFonts w:ascii="Times New Roman" w:hAnsi="Times New Roman"/>
                <w:color w:val="000000" w:themeColor="text1"/>
              </w:rPr>
            </w:pPr>
            <w:r w:rsidRPr="00607F32">
              <w:rPr>
                <w:rFonts w:ascii="Times New Roman" w:hAnsi="Times New Roman"/>
                <w:sz w:val="26"/>
                <w:lang w:val="vi-VN"/>
              </w:rPr>
              <w:t xml:space="preserve">- Tiêu chí 2.1.5: Công tác tham gia góp ý các dự thảo văn bản được lấy ý kiến đạt 0.50/1.00 điểm. Lý do: Sở cung cấp danh mục và 27 văn bản, trong đó có 19 văn bản QPPL. Qua thẩm định cho thấy có 16/19 (đạt 84%) văn bản QPPL góp ý đạt chất </w:t>
            </w:r>
            <w:r w:rsidRPr="00607F32">
              <w:rPr>
                <w:rFonts w:ascii="Times New Roman" w:hAnsi="Times New Roman"/>
                <w:sz w:val="26"/>
                <w:lang w:val="vi-VN"/>
              </w:rPr>
              <w:lastRenderedPageBreak/>
              <w:t xml:space="preserve">lượng. </w:t>
            </w:r>
          </w:p>
        </w:tc>
        <w:tc>
          <w:tcPr>
            <w:tcW w:w="4182" w:type="dxa"/>
          </w:tcPr>
          <w:p w:rsidR="00A763CF" w:rsidRPr="007927FF" w:rsidRDefault="00A763CF" w:rsidP="00CB0F77">
            <w:pPr>
              <w:jc w:val="both"/>
              <w:rPr>
                <w:rFonts w:ascii="Times New Roman" w:hAnsi="Times New Roman"/>
                <w:lang w:val="vi-VN"/>
              </w:rPr>
            </w:pPr>
          </w:p>
          <w:p w:rsidR="00A763CF" w:rsidRPr="007927FF" w:rsidRDefault="00A763CF" w:rsidP="00CB0F77">
            <w:pPr>
              <w:jc w:val="both"/>
              <w:rPr>
                <w:rFonts w:ascii="Times New Roman" w:hAnsi="Times New Roman"/>
                <w:lang w:val="vi-VN"/>
              </w:rPr>
            </w:pPr>
          </w:p>
          <w:p w:rsidR="00A763CF" w:rsidRPr="007927FF" w:rsidRDefault="00A763CF" w:rsidP="00CB0F77">
            <w:pPr>
              <w:jc w:val="both"/>
              <w:rPr>
                <w:rFonts w:ascii="Times New Roman" w:hAnsi="Times New Roman"/>
                <w:lang w:val="vi-VN"/>
              </w:rPr>
            </w:pPr>
          </w:p>
          <w:p w:rsidR="00A763CF" w:rsidRPr="007927FF" w:rsidRDefault="00A763CF" w:rsidP="00CB0F77">
            <w:pPr>
              <w:jc w:val="both"/>
              <w:rPr>
                <w:rFonts w:ascii="Times New Roman" w:hAnsi="Times New Roman"/>
                <w:lang w:val="vi-VN"/>
              </w:rPr>
            </w:pPr>
          </w:p>
          <w:p w:rsidR="00A763CF" w:rsidRPr="007927FF" w:rsidRDefault="00A763CF" w:rsidP="00CB0F77">
            <w:pPr>
              <w:jc w:val="both"/>
              <w:rPr>
                <w:rFonts w:ascii="Times New Roman" w:hAnsi="Times New Roman"/>
                <w:lang w:val="vi-VN"/>
              </w:rPr>
            </w:pPr>
            <w:r w:rsidRPr="007927FF">
              <w:rPr>
                <w:rFonts w:ascii="Times New Roman" w:hAnsi="Times New Roman"/>
              </w:rPr>
              <w:t>Tổ chức thực hiện tại đơn vị các văn bản QPPL của Trung ương và văn bản QPPL do đơn vị tham mưu UBND tỉnh, HĐND tỉnh ban hành đảm bảo đầy đủ và có chất lượng</w:t>
            </w:r>
            <w:r w:rsidRPr="007927FF">
              <w:rPr>
                <w:rFonts w:ascii="Times New Roman" w:hAnsi="Times New Roman"/>
                <w:lang w:val="vi-VN"/>
              </w:rPr>
              <w:t>; đúng quy trình theo Luật Ban hành văn bản QPPL.</w:t>
            </w:r>
          </w:p>
          <w:p w:rsidR="00A763CF" w:rsidRPr="007927FF" w:rsidRDefault="00A763CF" w:rsidP="00CB0F77">
            <w:pPr>
              <w:jc w:val="both"/>
              <w:rPr>
                <w:rFonts w:ascii="Times New Roman" w:hAnsi="Times New Roman"/>
                <w:color w:val="000000" w:themeColor="text1"/>
                <w:lang w:val="vi-VN"/>
              </w:rPr>
            </w:pPr>
          </w:p>
          <w:p w:rsidR="00A763CF" w:rsidRPr="007927FF" w:rsidRDefault="00A763CF" w:rsidP="00CB0F77">
            <w:pPr>
              <w:jc w:val="both"/>
              <w:rPr>
                <w:rFonts w:ascii="Times New Roman" w:hAnsi="Times New Roman"/>
                <w:color w:val="000000" w:themeColor="text1"/>
                <w:lang w:val="vi-VN"/>
              </w:rPr>
            </w:pPr>
          </w:p>
          <w:p w:rsidR="00A763CF" w:rsidRPr="007927FF" w:rsidRDefault="00A763CF" w:rsidP="00CB0F77">
            <w:pPr>
              <w:jc w:val="both"/>
              <w:rPr>
                <w:rFonts w:ascii="Times New Roman" w:hAnsi="Times New Roman"/>
                <w:color w:val="000000" w:themeColor="text1"/>
                <w:lang w:val="vi-VN"/>
              </w:rPr>
            </w:pPr>
          </w:p>
          <w:p w:rsidR="00A763CF" w:rsidRPr="007927FF" w:rsidRDefault="00A763CF" w:rsidP="00CB0F77">
            <w:pPr>
              <w:jc w:val="both"/>
              <w:rPr>
                <w:rFonts w:ascii="Times New Roman" w:hAnsi="Times New Roman"/>
                <w:color w:val="000000" w:themeColor="text1"/>
                <w:lang w:val="vi-VN"/>
              </w:rPr>
            </w:pPr>
          </w:p>
          <w:p w:rsidR="00A763CF" w:rsidRPr="007927FF" w:rsidRDefault="00A763CF" w:rsidP="00CB0F77">
            <w:pPr>
              <w:jc w:val="both"/>
              <w:rPr>
                <w:rFonts w:ascii="Times New Roman" w:hAnsi="Times New Roman"/>
                <w:color w:val="000000" w:themeColor="text1"/>
                <w:sz w:val="30"/>
                <w:lang w:val="vi-VN"/>
              </w:rPr>
            </w:pPr>
          </w:p>
          <w:p w:rsidR="00A763CF" w:rsidRDefault="00A763CF" w:rsidP="00CB0F77">
            <w:pPr>
              <w:spacing w:before="60"/>
              <w:jc w:val="both"/>
              <w:rPr>
                <w:rFonts w:ascii="Times New Roman" w:hAnsi="Times New Roman"/>
                <w:lang w:val="vi-VN"/>
              </w:rPr>
            </w:pPr>
          </w:p>
          <w:p w:rsidR="00A763CF" w:rsidRPr="007927FF" w:rsidRDefault="00A763CF" w:rsidP="00CB0F77">
            <w:pPr>
              <w:spacing w:before="60"/>
              <w:jc w:val="both"/>
              <w:rPr>
                <w:rFonts w:ascii="Times New Roman" w:hAnsi="Times New Roman"/>
                <w:lang w:val="vi-VN"/>
              </w:rPr>
            </w:pPr>
            <w:r w:rsidRPr="007927FF">
              <w:rPr>
                <w:rFonts w:ascii="Times New Roman" w:hAnsi="Times New Roman"/>
                <w:lang w:val="vi-VN"/>
              </w:rPr>
              <w:t>Nghiên cứu góp ý các văn bản QPPL được lấy ý kiến một cách nghiêm túc, kỹ lưỡng đảm bảo việc tham gia ý kiến có chất lượng.</w:t>
            </w:r>
          </w:p>
          <w:p w:rsidR="00A763CF" w:rsidRPr="007927FF" w:rsidRDefault="00A763CF" w:rsidP="00CB0F77">
            <w:pPr>
              <w:jc w:val="both"/>
              <w:rPr>
                <w:rFonts w:ascii="Times New Roman" w:hAnsi="Times New Roman"/>
                <w:color w:val="000000" w:themeColor="text1"/>
                <w:lang w:val="vi-VN"/>
              </w:rPr>
            </w:pPr>
          </w:p>
        </w:tc>
        <w:tc>
          <w:tcPr>
            <w:tcW w:w="1701" w:type="dxa"/>
          </w:tcPr>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C4309F" w:rsidRDefault="00A763CF" w:rsidP="00CB0F77">
            <w:pPr>
              <w:rPr>
                <w:rFonts w:ascii="Times New Roman" w:hAnsi="Times New Roman"/>
                <w:color w:val="000000" w:themeColor="text1"/>
              </w:rPr>
            </w:pPr>
            <w:r w:rsidRPr="00C4309F">
              <w:rPr>
                <w:rFonts w:ascii="Times New Roman" w:hAnsi="Times New Roman"/>
                <w:color w:val="000000" w:themeColor="text1"/>
              </w:rPr>
              <w:t>Thường xuyên</w:t>
            </w:r>
          </w:p>
          <w:p w:rsidR="00A763CF" w:rsidRPr="00C4309F" w:rsidRDefault="00A763CF" w:rsidP="00CB0F77">
            <w:pPr>
              <w:rPr>
                <w:rFonts w:ascii="Times New Roman" w:hAnsi="Times New Roman"/>
                <w:color w:val="000000" w:themeColor="text1"/>
              </w:rPr>
            </w:pPr>
          </w:p>
          <w:p w:rsidR="00A763CF" w:rsidRPr="00C4309F" w:rsidRDefault="00A763CF" w:rsidP="00CB0F77">
            <w:pPr>
              <w:rPr>
                <w:rFonts w:ascii="Times New Roman" w:hAnsi="Times New Roman"/>
                <w:color w:val="000000" w:themeColor="text1"/>
              </w:rPr>
            </w:pPr>
          </w:p>
          <w:p w:rsidR="00A763CF" w:rsidRDefault="00A763CF" w:rsidP="00CB0F77">
            <w:pPr>
              <w:rPr>
                <w:rFonts w:ascii="Times New Roman" w:hAnsi="Times New Roman"/>
                <w:color w:val="000000" w:themeColor="text1"/>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7927FF" w:rsidRDefault="00A763CF" w:rsidP="00CB0F77">
            <w:pPr>
              <w:rPr>
                <w:rFonts w:ascii="Times New Roman" w:hAnsi="Times New Roman"/>
                <w:color w:val="000000" w:themeColor="text1"/>
                <w:sz w:val="8"/>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7927FF" w:rsidRDefault="00A763CF" w:rsidP="00CB0F77">
            <w:pPr>
              <w:rPr>
                <w:rFonts w:ascii="Times New Roman" w:hAnsi="Times New Roman"/>
                <w:color w:val="000000" w:themeColor="text1"/>
                <w:lang w:val="vi-VN"/>
              </w:rPr>
            </w:pPr>
            <w:r w:rsidRPr="00C4309F">
              <w:rPr>
                <w:rFonts w:ascii="Times New Roman" w:hAnsi="Times New Roman"/>
                <w:color w:val="000000" w:themeColor="text1"/>
              </w:rPr>
              <w:t>Thường xuyên</w:t>
            </w:r>
          </w:p>
        </w:tc>
        <w:tc>
          <w:tcPr>
            <w:tcW w:w="2935" w:type="dxa"/>
          </w:tcPr>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rPr>
            </w:pPr>
            <w:r>
              <w:rPr>
                <w:rFonts w:ascii="Times New Roman" w:hAnsi="Times New Roman"/>
                <w:color w:val="000000" w:themeColor="text1"/>
              </w:rPr>
              <w:t xml:space="preserve">Triển khai </w:t>
            </w:r>
            <w:r w:rsidRPr="00C4309F">
              <w:rPr>
                <w:rFonts w:ascii="Times New Roman" w:hAnsi="Times New Roman"/>
              </w:rPr>
              <w:t>thực hiện tại đơn vị các văn bản QPPL của Trung ương và văn bản QPPL do đơn vị tham mưu UBND tỉnh</w:t>
            </w:r>
            <w:r>
              <w:rPr>
                <w:rFonts w:ascii="Times New Roman" w:hAnsi="Times New Roman"/>
              </w:rPr>
              <w:t>.</w:t>
            </w:r>
          </w:p>
          <w:p w:rsidR="00A763CF" w:rsidRPr="007927F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7927FF" w:rsidRDefault="00A763CF" w:rsidP="00CB0F77">
            <w:pPr>
              <w:rPr>
                <w:rFonts w:ascii="Times New Roman" w:hAnsi="Times New Roman"/>
                <w:color w:val="000000" w:themeColor="text1"/>
                <w:lang w:val="vi-VN"/>
              </w:rPr>
            </w:pPr>
          </w:p>
          <w:p w:rsidR="00A763CF" w:rsidRPr="00C4309F" w:rsidRDefault="00A763CF" w:rsidP="00CB0F77">
            <w:pPr>
              <w:rPr>
                <w:rFonts w:ascii="Times New Roman" w:hAnsi="Times New Roman"/>
                <w:color w:val="000000" w:themeColor="text1"/>
              </w:rPr>
            </w:pPr>
          </w:p>
        </w:tc>
        <w:tc>
          <w:tcPr>
            <w:tcW w:w="892" w:type="dxa"/>
          </w:tcPr>
          <w:p w:rsidR="00A763CF" w:rsidRPr="00C4309F" w:rsidRDefault="00A763CF" w:rsidP="00CB0F77">
            <w:pPr>
              <w:rPr>
                <w:rFonts w:ascii="Times New Roman" w:hAnsi="Times New Roman"/>
                <w:color w:val="000000" w:themeColor="text1"/>
              </w:rPr>
            </w:pPr>
          </w:p>
        </w:tc>
      </w:tr>
      <w:tr w:rsidR="00A763CF" w:rsidRPr="001A50BA" w:rsidTr="00CB0F77">
        <w:tc>
          <w:tcPr>
            <w:tcW w:w="567" w:type="dxa"/>
          </w:tcPr>
          <w:p w:rsidR="00A763CF" w:rsidRPr="001A50BA" w:rsidRDefault="00A763CF" w:rsidP="00CB0F77">
            <w:pPr>
              <w:jc w:val="center"/>
              <w:rPr>
                <w:rFonts w:ascii="Times New Roman" w:hAnsi="Times New Roman"/>
                <w:lang w:val="vi-VN"/>
              </w:rPr>
            </w:pPr>
            <w:r w:rsidRPr="001A50BA">
              <w:rPr>
                <w:rFonts w:ascii="Times New Roman" w:hAnsi="Times New Roman"/>
                <w:lang w:val="vi-VN"/>
              </w:rPr>
              <w:lastRenderedPageBreak/>
              <w:t>3</w:t>
            </w:r>
          </w:p>
        </w:tc>
        <w:tc>
          <w:tcPr>
            <w:tcW w:w="4182" w:type="dxa"/>
          </w:tcPr>
          <w:p w:rsidR="00A763CF" w:rsidRPr="007927FF" w:rsidRDefault="00A763CF" w:rsidP="00CB0F77">
            <w:pPr>
              <w:spacing w:before="60"/>
              <w:jc w:val="both"/>
              <w:rPr>
                <w:rFonts w:ascii="Times New Roman" w:hAnsi="Times New Roman"/>
                <w:spacing w:val="-6"/>
              </w:rPr>
            </w:pPr>
            <w:r w:rsidRPr="007927FF">
              <w:rPr>
                <w:rFonts w:ascii="Times New Roman" w:hAnsi="Times New Roman"/>
                <w:b/>
              </w:rPr>
              <w:t xml:space="preserve">Tiêu chí 4: Cải cách tổ chức bộ máy: </w:t>
            </w:r>
            <w:r w:rsidRPr="007927FF">
              <w:rPr>
                <w:rFonts w:ascii="Times New Roman" w:hAnsi="Times New Roman"/>
                <w:spacing w:val="-6"/>
              </w:rPr>
              <w:t xml:space="preserve">Đoàn thẩm định đánh giá đạt </w:t>
            </w:r>
            <w:r w:rsidRPr="007927FF">
              <w:rPr>
                <w:rFonts w:ascii="Times New Roman" w:hAnsi="Times New Roman"/>
                <w:spacing w:val="-6"/>
                <w:lang w:val="vi-VN"/>
              </w:rPr>
              <w:t>9.00</w:t>
            </w:r>
            <w:r w:rsidRPr="007927FF">
              <w:rPr>
                <w:rFonts w:ascii="Times New Roman" w:hAnsi="Times New Roman"/>
                <w:spacing w:val="-6"/>
              </w:rPr>
              <w:t>/1</w:t>
            </w:r>
            <w:r w:rsidRPr="007927FF">
              <w:rPr>
                <w:rFonts w:ascii="Times New Roman" w:hAnsi="Times New Roman"/>
                <w:spacing w:val="-6"/>
                <w:lang w:val="vi-VN"/>
              </w:rPr>
              <w:t>0.00</w:t>
            </w:r>
            <w:r w:rsidRPr="007927FF">
              <w:rPr>
                <w:rFonts w:ascii="Times New Roman" w:hAnsi="Times New Roman"/>
                <w:spacing w:val="-6"/>
              </w:rPr>
              <w:t xml:space="preserve"> điểm. Bị trừ tiêu chí cụ thể sau:</w:t>
            </w:r>
          </w:p>
          <w:p w:rsidR="00A763CF" w:rsidRPr="007927FF" w:rsidRDefault="00A763CF" w:rsidP="00CB0F77">
            <w:pPr>
              <w:jc w:val="both"/>
              <w:rPr>
                <w:rFonts w:ascii="Times New Roman" w:hAnsi="Times New Roman"/>
              </w:rPr>
            </w:pPr>
            <w:r w:rsidRPr="007927FF">
              <w:rPr>
                <w:rFonts w:ascii="Times New Roman" w:hAnsi="Times New Roman"/>
                <w:lang w:val="vi-VN"/>
              </w:rPr>
              <w:t>- Tiêu chí 4.1.1: Cơ cấu tổ chức bộ máy của cơ quan, đơn vị  và các đơn vị trực thuộc đảm bảo đúng quy định; được sắp xếp kịp thời đạt 1.00/2.00 điểm. Lý do: Hiện nay, Trung tâm Dịch thuật - Dịch vụ đối ngoại không đảm bảo tiêu chí thành lập theo Nghị định số 120/2020/NĐ-CP nhưng Sở chưa có phương án, lộ trình để sắp xếp hoặc kiện toàn Trung tâm.</w:t>
            </w:r>
          </w:p>
        </w:tc>
        <w:tc>
          <w:tcPr>
            <w:tcW w:w="4182" w:type="dxa"/>
          </w:tcPr>
          <w:p w:rsidR="00A763CF" w:rsidRPr="007927FF" w:rsidRDefault="00A763CF" w:rsidP="00CB0F77">
            <w:pPr>
              <w:jc w:val="both"/>
              <w:rPr>
                <w:rFonts w:ascii="Times New Roman" w:hAnsi="Times New Roman"/>
              </w:rPr>
            </w:pPr>
            <w:r w:rsidRPr="007927FF">
              <w:rPr>
                <w:rFonts w:ascii="Times New Roman" w:hAnsi="Times New Roman"/>
                <w:szCs w:val="26"/>
                <w:lang w:val="vi-VN"/>
              </w:rPr>
              <w:t>Trung tâm DTDVĐN phối hợp VPTTr phương án, lộ trình để sắp xếp kiện toàn lại đơn vị theo Nghị định số 120/2020/NĐ-CP</w:t>
            </w:r>
          </w:p>
        </w:tc>
        <w:tc>
          <w:tcPr>
            <w:tcW w:w="1701" w:type="dxa"/>
          </w:tcPr>
          <w:p w:rsidR="00A763CF" w:rsidRPr="007927FF" w:rsidRDefault="00A763CF" w:rsidP="00CB0F77">
            <w:pPr>
              <w:rPr>
                <w:rFonts w:ascii="Times New Roman" w:hAnsi="Times New Roman"/>
                <w:lang w:val="vi-VN"/>
              </w:rPr>
            </w:pPr>
            <w:r>
              <w:rPr>
                <w:rFonts w:ascii="Times New Roman" w:hAnsi="Times New Roman"/>
                <w:lang w:val="vi-VN"/>
              </w:rPr>
              <w:t>Quý IV</w:t>
            </w:r>
          </w:p>
        </w:tc>
        <w:tc>
          <w:tcPr>
            <w:tcW w:w="2935" w:type="dxa"/>
          </w:tcPr>
          <w:p w:rsidR="00A763CF" w:rsidRPr="001A50BA" w:rsidRDefault="00A763CF" w:rsidP="00CB0F77">
            <w:pPr>
              <w:jc w:val="both"/>
              <w:rPr>
                <w:rFonts w:ascii="Times New Roman" w:hAnsi="Times New Roman"/>
              </w:rPr>
            </w:pPr>
            <w:r>
              <w:rPr>
                <w:rFonts w:ascii="Times New Roman" w:hAnsi="Times New Roman"/>
                <w:lang w:val="vi-VN"/>
              </w:rPr>
              <w:t>Đang triển khai thực hiện</w:t>
            </w:r>
            <w:r w:rsidRPr="001A50BA">
              <w:rPr>
                <w:rFonts w:ascii="Times New Roman" w:hAnsi="Times New Roman"/>
              </w:rPr>
              <w:t xml:space="preserve"> </w:t>
            </w:r>
          </w:p>
        </w:tc>
        <w:tc>
          <w:tcPr>
            <w:tcW w:w="892" w:type="dxa"/>
          </w:tcPr>
          <w:p w:rsidR="00A763CF" w:rsidRPr="001A50BA" w:rsidRDefault="00A763CF" w:rsidP="00CB0F77">
            <w:pPr>
              <w:rPr>
                <w:rFonts w:ascii="Times New Roman" w:hAnsi="Times New Roman"/>
              </w:rPr>
            </w:pPr>
          </w:p>
        </w:tc>
      </w:tr>
      <w:tr w:rsidR="00A763CF" w:rsidRPr="00C4309F" w:rsidTr="00CB0F77">
        <w:tc>
          <w:tcPr>
            <w:tcW w:w="567" w:type="dxa"/>
          </w:tcPr>
          <w:p w:rsidR="00A763CF" w:rsidRPr="00F13DCB" w:rsidRDefault="00A763CF" w:rsidP="00CB0F77">
            <w:pPr>
              <w:jc w:val="center"/>
              <w:rPr>
                <w:rFonts w:ascii="Times New Roman" w:hAnsi="Times New Roman"/>
                <w:color w:val="000000" w:themeColor="text1"/>
                <w:lang w:val="vi-VN"/>
              </w:rPr>
            </w:pPr>
            <w:r w:rsidRPr="00F13DCB">
              <w:rPr>
                <w:rFonts w:ascii="Times New Roman" w:hAnsi="Times New Roman"/>
                <w:color w:val="000000" w:themeColor="text1"/>
                <w:lang w:val="vi-VN"/>
              </w:rPr>
              <w:t>4</w:t>
            </w:r>
          </w:p>
        </w:tc>
        <w:tc>
          <w:tcPr>
            <w:tcW w:w="4182" w:type="dxa"/>
          </w:tcPr>
          <w:p w:rsidR="00A763CF" w:rsidRPr="00E07540" w:rsidRDefault="00A763CF" w:rsidP="00CB0F77">
            <w:pPr>
              <w:spacing w:before="60"/>
              <w:jc w:val="both"/>
              <w:rPr>
                <w:rFonts w:ascii="Times New Roman" w:hAnsi="Times New Roman"/>
                <w:color w:val="000000" w:themeColor="text1"/>
              </w:rPr>
            </w:pPr>
            <w:r w:rsidRPr="00E07540">
              <w:rPr>
                <w:rFonts w:ascii="Times New Roman" w:hAnsi="Times New Roman"/>
                <w:b/>
                <w:color w:val="000000" w:themeColor="text1"/>
              </w:rPr>
              <w:t xml:space="preserve">Tiêu chí 6: Cải cách tài chính công: </w:t>
            </w:r>
            <w:r w:rsidRPr="00E07540">
              <w:rPr>
                <w:rFonts w:ascii="Times New Roman" w:hAnsi="Times New Roman"/>
                <w:color w:val="000000" w:themeColor="text1"/>
              </w:rPr>
              <w:t xml:space="preserve">Đoàn thẩm định đánh giá đạt </w:t>
            </w:r>
            <w:r w:rsidRPr="00E07540">
              <w:rPr>
                <w:rFonts w:ascii="Times New Roman" w:hAnsi="Times New Roman"/>
                <w:color w:val="000000" w:themeColor="text1"/>
                <w:lang w:val="vi-VN"/>
              </w:rPr>
              <w:t>8.00</w:t>
            </w:r>
            <w:r w:rsidRPr="00E07540">
              <w:rPr>
                <w:rFonts w:ascii="Times New Roman" w:hAnsi="Times New Roman"/>
                <w:color w:val="000000" w:themeColor="text1"/>
              </w:rPr>
              <w:t>/</w:t>
            </w:r>
            <w:r w:rsidRPr="00E07540">
              <w:rPr>
                <w:rFonts w:ascii="Times New Roman" w:hAnsi="Times New Roman"/>
                <w:color w:val="000000" w:themeColor="text1"/>
                <w:lang w:val="vi-VN"/>
              </w:rPr>
              <w:t>9.00</w:t>
            </w:r>
            <w:r w:rsidRPr="00E07540">
              <w:rPr>
                <w:rFonts w:ascii="Times New Roman" w:hAnsi="Times New Roman"/>
                <w:color w:val="000000" w:themeColor="text1"/>
              </w:rPr>
              <w:t xml:space="preserve"> điểm. Bị trừ tiêu chí cụ thể sau:</w:t>
            </w:r>
          </w:p>
          <w:p w:rsidR="00A763CF" w:rsidRPr="00E07540" w:rsidRDefault="00A763CF" w:rsidP="00CB0F77">
            <w:pPr>
              <w:jc w:val="both"/>
              <w:rPr>
                <w:rFonts w:ascii="Times New Roman" w:hAnsi="Times New Roman"/>
                <w:color w:val="000000" w:themeColor="text1"/>
                <w:lang w:val="vi-VN"/>
              </w:rPr>
            </w:pPr>
            <w:r w:rsidRPr="00E07540">
              <w:rPr>
                <w:rFonts w:ascii="Times New Roman" w:hAnsi="Times New Roman"/>
                <w:color w:val="000000" w:themeColor="text1"/>
                <w:lang w:val="vi-VN"/>
              </w:rPr>
              <w:t>- Tiêu chí 6.5.1 “Số đơn vị sự nghiệp công lập tự bảo đảm một phần chi thường xuyên” đạt  0.00/0.50. Lý do không có đơn vị sự nghiệp công lập tự bảo đảm một phần chi thường xuyên tăng so với năm trước.</w:t>
            </w:r>
          </w:p>
          <w:p w:rsidR="00A763CF" w:rsidRPr="00E07540" w:rsidRDefault="00A763CF" w:rsidP="00CB0F77">
            <w:pPr>
              <w:jc w:val="both"/>
              <w:rPr>
                <w:rFonts w:ascii="Times New Roman" w:hAnsi="Times New Roman"/>
                <w:color w:val="000000" w:themeColor="text1"/>
                <w:lang w:val="vi-VN"/>
              </w:rPr>
            </w:pPr>
          </w:p>
          <w:p w:rsidR="00A763CF" w:rsidRPr="00E07540" w:rsidRDefault="00A763CF" w:rsidP="00CB0F77">
            <w:pPr>
              <w:jc w:val="both"/>
              <w:rPr>
                <w:rFonts w:ascii="Times New Roman" w:hAnsi="Times New Roman"/>
                <w:color w:val="000000" w:themeColor="text1"/>
                <w:lang w:val="vi-VN"/>
              </w:rPr>
            </w:pPr>
          </w:p>
          <w:p w:rsidR="00A763CF" w:rsidRPr="00E07540" w:rsidRDefault="00A763CF" w:rsidP="00CB0F77">
            <w:pPr>
              <w:jc w:val="both"/>
              <w:rPr>
                <w:rFonts w:ascii="Times New Roman" w:hAnsi="Times New Roman"/>
                <w:color w:val="000000" w:themeColor="text1"/>
              </w:rPr>
            </w:pPr>
            <w:r w:rsidRPr="00E07540">
              <w:rPr>
                <w:rFonts w:ascii="Times New Roman" w:hAnsi="Times New Roman"/>
                <w:color w:val="000000" w:themeColor="text1"/>
                <w:lang w:val="vi-VN"/>
              </w:rPr>
              <w:t>- Tiêu chí 6.5.5 “Tỷ lệ giảm chi trực tiếp từ ngân sách nhà nước đối với đơn vị sự nghiệp công lập so với dự toán giao cho đơn vị trong năm đầu của giai đoạn tự chủ tài chính được cơ quan có thẩm quyền giao” đạt 0.50/1.00. Lý do kinh phí được cấp của Sở tăng so với năm trước.</w:t>
            </w:r>
          </w:p>
        </w:tc>
        <w:tc>
          <w:tcPr>
            <w:tcW w:w="4182" w:type="dxa"/>
          </w:tcPr>
          <w:p w:rsidR="00A763CF" w:rsidRPr="00E07540" w:rsidRDefault="00A763CF" w:rsidP="00CB0F77">
            <w:pPr>
              <w:spacing w:before="60"/>
              <w:jc w:val="both"/>
              <w:rPr>
                <w:rFonts w:ascii="Times New Roman" w:hAnsi="Times New Roman"/>
                <w:color w:val="000000" w:themeColor="text1"/>
                <w:lang w:val="vi-VN"/>
              </w:rPr>
            </w:pPr>
          </w:p>
          <w:p w:rsidR="00A763CF" w:rsidRPr="00E07540" w:rsidRDefault="00A763CF" w:rsidP="00CB0F77">
            <w:pPr>
              <w:spacing w:before="60"/>
              <w:jc w:val="both"/>
              <w:rPr>
                <w:rFonts w:ascii="Times New Roman" w:hAnsi="Times New Roman"/>
                <w:color w:val="000000" w:themeColor="text1"/>
                <w:lang w:val="vi-VN"/>
              </w:rPr>
            </w:pPr>
          </w:p>
          <w:p w:rsidR="00A763CF" w:rsidRPr="00E07540" w:rsidRDefault="00A763CF" w:rsidP="00CB0F77">
            <w:pPr>
              <w:spacing w:before="60"/>
              <w:jc w:val="both"/>
              <w:rPr>
                <w:rFonts w:ascii="Times New Roman" w:hAnsi="Times New Roman"/>
                <w:color w:val="000000" w:themeColor="text1"/>
                <w:sz w:val="12"/>
                <w:lang w:val="vi-VN"/>
              </w:rPr>
            </w:pPr>
          </w:p>
          <w:p w:rsidR="00A763CF" w:rsidRPr="00E07540" w:rsidRDefault="00A763CF" w:rsidP="00CB0F77">
            <w:pPr>
              <w:spacing w:before="60"/>
              <w:jc w:val="both"/>
              <w:rPr>
                <w:rFonts w:ascii="Times New Roman" w:hAnsi="Times New Roman"/>
                <w:color w:val="000000" w:themeColor="text1"/>
                <w:lang w:val="vi-VN"/>
              </w:rPr>
            </w:pPr>
            <w:r w:rsidRPr="00E07540">
              <w:rPr>
                <w:rFonts w:ascii="Times New Roman" w:hAnsi="Times New Roman"/>
                <w:color w:val="000000" w:themeColor="text1"/>
                <w:lang w:val="de-DE"/>
              </w:rPr>
              <w:t>Thực hiện đúng quy định cơ chế khoán biên chế và kinh phí hành chính tại cơ quan, đơn vị. Quản lý tài chính, tài sản đúng quy định, bảo đảm cơ quan, đơn vị hoạt động hiệu quả.</w:t>
            </w:r>
          </w:p>
          <w:p w:rsidR="00A763CF" w:rsidRPr="00E07540" w:rsidRDefault="00A763CF" w:rsidP="00CB0F77">
            <w:pPr>
              <w:spacing w:before="60"/>
              <w:jc w:val="both"/>
              <w:rPr>
                <w:rFonts w:ascii="Times New Roman" w:hAnsi="Times New Roman"/>
                <w:color w:val="000000" w:themeColor="text1"/>
                <w:sz w:val="12"/>
                <w:lang w:val="vi-VN"/>
              </w:rPr>
            </w:pPr>
          </w:p>
          <w:p w:rsidR="00A763CF" w:rsidRPr="00E07540" w:rsidRDefault="00A763CF" w:rsidP="00CB0F77">
            <w:pPr>
              <w:spacing w:before="60"/>
              <w:jc w:val="both"/>
              <w:rPr>
                <w:rFonts w:ascii="Times New Roman" w:hAnsi="Times New Roman"/>
                <w:color w:val="000000" w:themeColor="text1"/>
                <w:lang w:val="vi-VN"/>
              </w:rPr>
            </w:pPr>
          </w:p>
          <w:p w:rsidR="00A763CF" w:rsidRPr="00E07540" w:rsidRDefault="00A763CF" w:rsidP="00CB0F77">
            <w:pPr>
              <w:spacing w:before="60"/>
              <w:jc w:val="both"/>
              <w:rPr>
                <w:rFonts w:ascii="Times New Roman" w:hAnsi="Times New Roman"/>
                <w:color w:val="000000" w:themeColor="text1"/>
                <w:sz w:val="14"/>
                <w:lang w:val="vi-VN"/>
              </w:rPr>
            </w:pPr>
          </w:p>
          <w:p w:rsidR="00A763CF" w:rsidRPr="00E07540" w:rsidRDefault="00A763CF" w:rsidP="00CB0F77">
            <w:pPr>
              <w:spacing w:before="60"/>
              <w:jc w:val="both"/>
              <w:rPr>
                <w:rFonts w:ascii="Times New Roman" w:hAnsi="Times New Roman"/>
                <w:color w:val="000000" w:themeColor="text1"/>
                <w:lang w:val="vi-VN"/>
              </w:rPr>
            </w:pPr>
            <w:r w:rsidRPr="00E07540">
              <w:rPr>
                <w:rFonts w:ascii="Times New Roman" w:hAnsi="Times New Roman"/>
                <w:color w:val="000000" w:themeColor="text1"/>
                <w:lang w:val="vi-VN"/>
              </w:rPr>
              <w:t>R</w:t>
            </w:r>
            <w:r w:rsidRPr="00E07540">
              <w:rPr>
                <w:rFonts w:ascii="Times New Roman" w:hAnsi="Times New Roman"/>
                <w:color w:val="000000" w:themeColor="text1"/>
              </w:rPr>
              <w:t>à soát, đánh giá khả năng tự chủ và tình hình thực hiện dự toán của</w:t>
            </w:r>
            <w:r w:rsidRPr="00E07540">
              <w:rPr>
                <w:rFonts w:ascii="Times New Roman" w:hAnsi="Times New Roman"/>
                <w:color w:val="000000" w:themeColor="text1"/>
                <w:lang w:val="vi-VN"/>
              </w:rPr>
              <w:t xml:space="preserve"> </w:t>
            </w:r>
            <w:r w:rsidRPr="00E07540">
              <w:rPr>
                <w:rFonts w:ascii="Times New Roman" w:hAnsi="Times New Roman"/>
                <w:color w:val="000000" w:themeColor="text1"/>
              </w:rPr>
              <w:t xml:space="preserve">đơn vị để cân đối nguồn NSNN đảm bảo  hợp lý. </w:t>
            </w:r>
          </w:p>
          <w:p w:rsidR="00A763CF" w:rsidRPr="00E07540" w:rsidRDefault="00A763CF" w:rsidP="00CB0F77">
            <w:pPr>
              <w:jc w:val="both"/>
              <w:rPr>
                <w:rFonts w:ascii="Times New Roman" w:hAnsi="Times New Roman"/>
                <w:color w:val="000000" w:themeColor="text1"/>
              </w:rPr>
            </w:pPr>
          </w:p>
        </w:tc>
        <w:tc>
          <w:tcPr>
            <w:tcW w:w="1701" w:type="dxa"/>
          </w:tcPr>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sz w:val="12"/>
                <w:lang w:val="vi-VN"/>
              </w:rPr>
            </w:pPr>
          </w:p>
          <w:p w:rsidR="00A763CF" w:rsidRDefault="00A763CF" w:rsidP="00CB0F77">
            <w:pPr>
              <w:rPr>
                <w:rFonts w:ascii="Times New Roman" w:hAnsi="Times New Roman"/>
                <w:color w:val="000000" w:themeColor="text1"/>
                <w:lang w:val="vi-VN"/>
              </w:rPr>
            </w:pPr>
            <w:r w:rsidRPr="00C4309F">
              <w:rPr>
                <w:rFonts w:ascii="Times New Roman" w:hAnsi="Times New Roman"/>
                <w:color w:val="000000" w:themeColor="text1"/>
              </w:rPr>
              <w:t>Thường xuyên</w:t>
            </w: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r w:rsidRPr="00C4309F">
              <w:rPr>
                <w:rFonts w:ascii="Times New Roman" w:hAnsi="Times New Roman"/>
                <w:color w:val="000000" w:themeColor="text1"/>
              </w:rPr>
              <w:t>Thường xuyên</w:t>
            </w:r>
          </w:p>
        </w:tc>
        <w:tc>
          <w:tcPr>
            <w:tcW w:w="2935" w:type="dxa"/>
          </w:tcPr>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Pr="008316D1" w:rsidRDefault="00A763CF" w:rsidP="00CB0F77">
            <w:pPr>
              <w:jc w:val="both"/>
              <w:rPr>
                <w:rFonts w:ascii="Times New Roman" w:hAnsi="Times New Roman"/>
                <w:color w:val="000000"/>
                <w:szCs w:val="28"/>
              </w:rPr>
            </w:pPr>
            <w:r w:rsidRPr="008316D1">
              <w:rPr>
                <w:rFonts w:ascii="Times New Roman" w:hAnsi="Times New Roman"/>
                <w:color w:val="000000"/>
                <w:szCs w:val="28"/>
              </w:rPr>
              <w:t>Sở chỉ có 01 đơn vị sự nghiệp công lập nên không thể đảm bảo tiêu chí tăng số đơn vị sự nghiệp công lập tự bảo đảm chi thường xuyên; số đơn vị sự nghiệp công lập tự bảo đảm một phần chi thường xuyên.</w:t>
            </w:r>
          </w:p>
          <w:p w:rsidR="00A763CF" w:rsidRPr="00BD43F4" w:rsidRDefault="00A763CF" w:rsidP="00CB0F77">
            <w:pPr>
              <w:rPr>
                <w:rFonts w:ascii="Times New Roman" w:hAnsi="Times New Roman"/>
                <w:color w:val="000000" w:themeColor="text1"/>
                <w:lang w:val="vi-VN"/>
              </w:rPr>
            </w:pPr>
          </w:p>
        </w:tc>
        <w:tc>
          <w:tcPr>
            <w:tcW w:w="892" w:type="dxa"/>
          </w:tcPr>
          <w:p w:rsidR="00A763CF" w:rsidRPr="00C4309F" w:rsidRDefault="00A763CF" w:rsidP="00CB0F77">
            <w:pPr>
              <w:rPr>
                <w:rFonts w:ascii="Times New Roman" w:hAnsi="Times New Roman"/>
                <w:color w:val="000000" w:themeColor="text1"/>
              </w:rPr>
            </w:pPr>
          </w:p>
        </w:tc>
      </w:tr>
      <w:tr w:rsidR="00A763CF" w:rsidRPr="00C4309F" w:rsidTr="00CB0F77">
        <w:tc>
          <w:tcPr>
            <w:tcW w:w="567" w:type="dxa"/>
          </w:tcPr>
          <w:p w:rsidR="00A763CF" w:rsidRPr="009E1E0E" w:rsidRDefault="00A763CF" w:rsidP="00CB0F77">
            <w:pPr>
              <w:jc w:val="center"/>
              <w:rPr>
                <w:rFonts w:ascii="Times New Roman" w:hAnsi="Times New Roman"/>
                <w:color w:val="000000" w:themeColor="text1"/>
                <w:lang w:val="vi-VN"/>
              </w:rPr>
            </w:pPr>
            <w:r>
              <w:rPr>
                <w:rFonts w:ascii="Times New Roman" w:hAnsi="Times New Roman"/>
                <w:color w:val="000000" w:themeColor="text1"/>
                <w:lang w:val="vi-VN"/>
              </w:rPr>
              <w:t>5</w:t>
            </w:r>
          </w:p>
        </w:tc>
        <w:tc>
          <w:tcPr>
            <w:tcW w:w="4182" w:type="dxa"/>
          </w:tcPr>
          <w:p w:rsidR="00A763CF" w:rsidRPr="00BD43F4" w:rsidRDefault="00A763CF" w:rsidP="00CB0F77">
            <w:pPr>
              <w:jc w:val="both"/>
              <w:rPr>
                <w:rFonts w:ascii="Times New Roman" w:hAnsi="Times New Roman"/>
                <w:b/>
                <w:lang w:val="vi-VN"/>
              </w:rPr>
            </w:pPr>
            <w:r w:rsidRPr="00BD43F4">
              <w:rPr>
                <w:rFonts w:ascii="Times New Roman" w:hAnsi="Times New Roman"/>
                <w:b/>
              </w:rPr>
              <w:t xml:space="preserve">Tiêu chí 7: </w:t>
            </w:r>
            <w:r w:rsidRPr="00BD43F4">
              <w:rPr>
                <w:rFonts w:ascii="Times New Roman" w:hAnsi="Times New Roman"/>
                <w:b/>
                <w:lang w:val="vi-VN"/>
              </w:rPr>
              <w:t>Xây dựng, phát triển chính quyền số, chính quyền điện tử</w:t>
            </w:r>
          </w:p>
          <w:p w:rsidR="00A763CF" w:rsidRPr="00BD43F4" w:rsidRDefault="00A763CF" w:rsidP="00CB0F77">
            <w:pPr>
              <w:spacing w:before="60"/>
              <w:jc w:val="both"/>
              <w:rPr>
                <w:rFonts w:ascii="Times New Roman" w:hAnsi="Times New Roman"/>
              </w:rPr>
            </w:pPr>
            <w:r w:rsidRPr="00BD43F4">
              <w:rPr>
                <w:rFonts w:ascii="Times New Roman" w:hAnsi="Times New Roman"/>
                <w:b/>
                <w:i/>
              </w:rPr>
              <w:t xml:space="preserve">Tiêu chí 7.1: </w:t>
            </w:r>
            <w:r w:rsidRPr="00BD43F4">
              <w:rPr>
                <w:rFonts w:ascii="Times New Roman" w:hAnsi="Times New Roman"/>
                <w:b/>
                <w:lang w:val="vi-VN"/>
              </w:rPr>
              <w:t xml:space="preserve">Hiện đại hóa nền hành chính nhà nước: </w:t>
            </w:r>
            <w:r w:rsidRPr="00BD43F4">
              <w:rPr>
                <w:rFonts w:ascii="Times New Roman" w:hAnsi="Times New Roman"/>
              </w:rPr>
              <w:t>Đoàn thẩm định đánh giá đạt 7</w:t>
            </w:r>
            <w:r w:rsidRPr="00BD43F4">
              <w:rPr>
                <w:rFonts w:ascii="Times New Roman" w:hAnsi="Times New Roman"/>
                <w:lang w:val="vi-VN"/>
              </w:rPr>
              <w:t>.78</w:t>
            </w:r>
            <w:r w:rsidRPr="00BD43F4">
              <w:rPr>
                <w:rFonts w:ascii="Times New Roman" w:hAnsi="Times New Roman"/>
              </w:rPr>
              <w:t>/8</w:t>
            </w:r>
            <w:r w:rsidRPr="00BD43F4">
              <w:rPr>
                <w:rFonts w:ascii="Times New Roman" w:hAnsi="Times New Roman"/>
                <w:lang w:val="vi-VN"/>
              </w:rPr>
              <w:t>.</w:t>
            </w:r>
            <w:r w:rsidRPr="00BD43F4">
              <w:rPr>
                <w:rFonts w:ascii="Times New Roman" w:hAnsi="Times New Roman"/>
              </w:rPr>
              <w:t>5</w:t>
            </w:r>
            <w:r w:rsidRPr="00BD43F4">
              <w:rPr>
                <w:rFonts w:ascii="Times New Roman" w:hAnsi="Times New Roman"/>
                <w:lang w:val="vi-VN"/>
              </w:rPr>
              <w:t xml:space="preserve">0 </w:t>
            </w:r>
            <w:r w:rsidRPr="00BD43F4">
              <w:rPr>
                <w:rFonts w:ascii="Times New Roman" w:hAnsi="Times New Roman"/>
              </w:rPr>
              <w:t>điểm. Bị trừ các tiêu chí sau:</w:t>
            </w:r>
          </w:p>
          <w:p w:rsidR="00A763CF" w:rsidRPr="00BD43F4" w:rsidRDefault="00A763CF" w:rsidP="00CB0F77">
            <w:pPr>
              <w:jc w:val="both"/>
              <w:rPr>
                <w:rFonts w:ascii="Times New Roman" w:hAnsi="Times New Roman"/>
                <w:lang w:val="vi-VN"/>
              </w:rPr>
            </w:pPr>
            <w:r w:rsidRPr="00BD43F4">
              <w:rPr>
                <w:rFonts w:ascii="Times New Roman" w:hAnsi="Times New Roman"/>
                <w:lang w:val="vi-VN"/>
              </w:rPr>
              <w:t xml:space="preserve">- Tiêu chí 7.1.1.4: Chất lượng Cổng thông tin điện tử đạt 1.38/1.50 điểm. Lý do: Chấm </w:t>
            </w:r>
            <w:r w:rsidRPr="00BD43F4">
              <w:rPr>
                <w:rFonts w:ascii="Times New Roman" w:hAnsi="Times New Roman"/>
                <w:lang w:val="vi-VN"/>
              </w:rPr>
              <w:lastRenderedPageBreak/>
              <w:t xml:space="preserve">điểm Cổng: 10+4+8+7+5+9+1,5 +2+8+9+19+4+3+3+3 = 95,5 điểm) (theo thang điểm QĐ 2694/UBND tỉnh). </w:t>
            </w:r>
          </w:p>
          <w:p w:rsidR="00A763CF" w:rsidRPr="00BD43F4" w:rsidRDefault="00A763CF" w:rsidP="00CB0F77">
            <w:pPr>
              <w:jc w:val="both"/>
              <w:rPr>
                <w:rFonts w:ascii="Times New Roman" w:hAnsi="Times New Roman"/>
                <w:lang w:val="vi-VN"/>
              </w:rPr>
            </w:pPr>
            <w:r w:rsidRPr="00BD43F4">
              <w:rPr>
                <w:rFonts w:ascii="Times New Roman" w:hAnsi="Times New Roman"/>
                <w:lang w:val="vi-VN"/>
              </w:rPr>
              <w:t>- Tiêu chí 7.1.1.7: Kết quả phát triển chính quyền số theo bộ tiêu chí đánh giá được UBND tỉnh ban hành tại Quyết định số 2853/QĐ-UBND ngày 11/8/2021 đạt 1.70/2.00 điểm. Lý do: tỷ lệ đánh giá trên cổng danhgia.hatinh.gov.vn đạt 85%.</w:t>
            </w:r>
          </w:p>
          <w:p w:rsidR="00A763CF" w:rsidRPr="00BD43F4" w:rsidRDefault="00A763CF" w:rsidP="00CB0F77">
            <w:pPr>
              <w:jc w:val="both"/>
              <w:rPr>
                <w:rFonts w:ascii="Times New Roman" w:hAnsi="Times New Roman"/>
                <w:lang w:val="vi-VN"/>
              </w:rPr>
            </w:pPr>
            <w:r w:rsidRPr="00BD43F4">
              <w:rPr>
                <w:rFonts w:ascii="Times New Roman" w:hAnsi="Times New Roman"/>
                <w:lang w:val="vi-VN"/>
              </w:rPr>
              <w:t>- Tiêu chí 7.1.2.2: Tỷ lệ số TTHC cung cấp trực tuyến mức độ 3 có phát sinh hồ sơ đạt 0.20/0.50 điểm. Lý do: Tỷ lệ đạt 40%.</w:t>
            </w: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Default="00A763CF" w:rsidP="00CB0F77">
            <w:pPr>
              <w:spacing w:before="60"/>
              <w:jc w:val="both"/>
              <w:rPr>
                <w:rFonts w:ascii="Times New Roman" w:hAnsi="Times New Roman"/>
                <w:b/>
                <w:i/>
              </w:rPr>
            </w:pPr>
          </w:p>
          <w:p w:rsidR="00A763CF" w:rsidRPr="00BD43F4" w:rsidRDefault="00A763CF" w:rsidP="00CB0F77">
            <w:pPr>
              <w:spacing w:before="60"/>
              <w:jc w:val="both"/>
              <w:rPr>
                <w:rFonts w:ascii="Times New Roman" w:hAnsi="Times New Roman"/>
                <w:b/>
                <w:i/>
              </w:rPr>
            </w:pPr>
            <w:r w:rsidRPr="00BD43F4">
              <w:rPr>
                <w:rFonts w:ascii="Times New Roman" w:hAnsi="Times New Roman"/>
                <w:b/>
                <w:i/>
              </w:rPr>
              <w:t>Tiêu chí 7.2: Áp dụng Hệ thống quản lý chất lượng ISO 9001:2015</w:t>
            </w:r>
          </w:p>
          <w:p w:rsidR="00A763CF" w:rsidRPr="00BD43F4" w:rsidRDefault="00A763CF" w:rsidP="00CB0F77">
            <w:pPr>
              <w:spacing w:before="60"/>
              <w:jc w:val="both"/>
              <w:rPr>
                <w:rFonts w:ascii="Times New Roman" w:hAnsi="Times New Roman"/>
                <w:lang w:val="vi-VN"/>
              </w:rPr>
            </w:pPr>
            <w:r w:rsidRPr="00BD43F4">
              <w:rPr>
                <w:rFonts w:ascii="Times New Roman" w:hAnsi="Times New Roman"/>
              </w:rPr>
              <w:t xml:space="preserve">Tiêu chí 7.2 Đoàn thẩm định đánh giá đạt </w:t>
            </w:r>
            <w:r w:rsidRPr="00BD43F4">
              <w:rPr>
                <w:rFonts w:ascii="Times New Roman" w:hAnsi="Times New Roman"/>
                <w:lang w:val="vi-VN"/>
              </w:rPr>
              <w:t>4.7</w:t>
            </w:r>
            <w:r w:rsidRPr="00BD43F4">
              <w:rPr>
                <w:rFonts w:ascii="Times New Roman" w:hAnsi="Times New Roman"/>
              </w:rPr>
              <w:t>5/5</w:t>
            </w:r>
            <w:r w:rsidRPr="00BD43F4">
              <w:rPr>
                <w:rFonts w:ascii="Times New Roman" w:hAnsi="Times New Roman"/>
                <w:lang w:val="vi-VN"/>
              </w:rPr>
              <w:t>.00</w:t>
            </w:r>
            <w:r w:rsidRPr="00BD43F4">
              <w:rPr>
                <w:rFonts w:ascii="Times New Roman" w:hAnsi="Times New Roman"/>
              </w:rPr>
              <w:t xml:space="preserve"> điểm</w:t>
            </w:r>
            <w:r w:rsidRPr="00BD43F4">
              <w:rPr>
                <w:rFonts w:ascii="Times New Roman" w:hAnsi="Times New Roman"/>
                <w:lang w:val="vi-VN"/>
              </w:rPr>
              <w:t>; bị trừ tiêu chí sau:</w:t>
            </w:r>
          </w:p>
          <w:p w:rsidR="00A763CF" w:rsidRPr="00BD43F4" w:rsidRDefault="00A763CF" w:rsidP="00CB0F77">
            <w:pPr>
              <w:jc w:val="both"/>
              <w:rPr>
                <w:rFonts w:ascii="Times New Roman" w:hAnsi="Times New Roman"/>
                <w:lang w:val="vi-VN"/>
              </w:rPr>
            </w:pPr>
            <w:r w:rsidRPr="00BD43F4">
              <w:rPr>
                <w:rFonts w:ascii="Times New Roman" w:hAnsi="Times New Roman"/>
                <w:lang w:val="vi-VN"/>
              </w:rPr>
              <w:t>- Tiêu chí 7.2.6 do việc sắp xếp và lưu trữ hồ sơ chỉ đảm bảo từ 70% - &lt;90% quy định đạt 0.25/0.50 điểm.</w:t>
            </w:r>
          </w:p>
        </w:tc>
        <w:tc>
          <w:tcPr>
            <w:tcW w:w="4182" w:type="dxa"/>
          </w:tcPr>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A763CF" w:rsidRDefault="00A763CF" w:rsidP="00CB0F77">
            <w:pPr>
              <w:jc w:val="both"/>
              <w:rPr>
                <w:rFonts w:ascii="Times New Roman" w:hAnsi="Times New Roman"/>
                <w:sz w:val="28"/>
                <w:lang w:val="vi-VN"/>
              </w:rPr>
            </w:pPr>
          </w:p>
          <w:p w:rsidR="00A763CF" w:rsidRPr="00BD43F4" w:rsidRDefault="00A763CF" w:rsidP="00CB0F77">
            <w:pPr>
              <w:jc w:val="both"/>
              <w:rPr>
                <w:rFonts w:ascii="Times New Roman" w:hAnsi="Times New Roman"/>
                <w:lang w:val="vi-VN"/>
              </w:rPr>
            </w:pPr>
            <w:r w:rsidRPr="00BD43F4">
              <w:rPr>
                <w:rFonts w:ascii="Times New Roman" w:hAnsi="Times New Roman"/>
              </w:rPr>
              <w:t xml:space="preserve">Nâng cấp Cổng thông tin điện tử, thêm mục thống kê số liệu về ngành; thường xuyên </w:t>
            </w:r>
            <w:r w:rsidRPr="00BD43F4">
              <w:rPr>
                <w:rFonts w:ascii="Times New Roman" w:hAnsi="Times New Roman"/>
              </w:rPr>
              <w:lastRenderedPageBreak/>
              <w:t>viết tin bài đăng lên Cổng; các dự án, góp ý, sáng kiến, văn bản chỉ đạo điều hành… đăng tải kèm thêm một số thông tin cơ bản theo Quyết định</w:t>
            </w:r>
            <w:r>
              <w:rPr>
                <w:rFonts w:ascii="Times New Roman" w:hAnsi="Times New Roman"/>
              </w:rPr>
              <w:t xml:space="preserve"> số</w:t>
            </w:r>
            <w:r w:rsidRPr="00BD43F4">
              <w:rPr>
                <w:rFonts w:ascii="Times New Roman" w:hAnsi="Times New Roman"/>
              </w:rPr>
              <w:t xml:space="preserve"> 2694/QĐ-UBND ngày 17/9/2014 của UBND tỉnh; bổ sung chức năng Hỗ trợ người khuyết tật tiếp nhận thông tin.</w:t>
            </w: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r w:rsidRPr="00BD43F4">
              <w:rPr>
                <w:rFonts w:ascii="Times New Roman" w:hAnsi="Times New Roman"/>
                <w:lang w:val="vi-VN"/>
              </w:rPr>
              <w:t>Các phòng, đơn vị có liên quan triển khai dịch vụ công mức độ 4 đối với thủ tục “cho phép t</w:t>
            </w:r>
            <w:r w:rsidRPr="00BD43F4">
              <w:rPr>
                <w:rFonts w:ascii="Times New Roman" w:hAnsi="Times New Roman"/>
              </w:rPr>
              <w:t>ổ chức hội nghị, hội thảo quốc tế</w:t>
            </w:r>
            <w:r w:rsidRPr="00BD43F4">
              <w:rPr>
                <w:rFonts w:ascii="Times New Roman" w:hAnsi="Times New Roman"/>
                <w:lang w:val="vi-VN"/>
              </w:rPr>
              <w:t xml:space="preserve"> </w:t>
            </w:r>
            <w:r w:rsidRPr="00BD43F4">
              <w:rPr>
                <w:rFonts w:ascii="Times New Roman" w:hAnsi="Times New Roman"/>
              </w:rPr>
              <w:t xml:space="preserve">không </w:t>
            </w:r>
            <w:r w:rsidRPr="00BD43F4">
              <w:rPr>
                <w:rFonts w:ascii="Times New Roman" w:hAnsi="Times New Roman"/>
                <w:lang w:val="vi-VN"/>
              </w:rPr>
              <w:t xml:space="preserve">thuộc thẩm quyền của </w:t>
            </w:r>
            <w:r w:rsidRPr="00BD43F4">
              <w:rPr>
                <w:rFonts w:ascii="Times New Roman" w:hAnsi="Times New Roman"/>
              </w:rPr>
              <w:t>Thủ tướng Chính phủ</w:t>
            </w:r>
            <w:r w:rsidRPr="00BD43F4">
              <w:rPr>
                <w:rFonts w:ascii="Times New Roman" w:hAnsi="Times New Roman"/>
                <w:lang w:val="vi-VN"/>
              </w:rPr>
              <w:t xml:space="preserve">”; nâng cao tỷ lệ hồ sơ phát sinh dịch vụ trực tuyến mức độ 3. </w:t>
            </w: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lang w:val="vi-VN"/>
              </w:rPr>
            </w:pPr>
          </w:p>
          <w:p w:rsidR="00A763CF" w:rsidRPr="00BD43F4" w:rsidRDefault="00A763CF" w:rsidP="00CB0F77">
            <w:pPr>
              <w:jc w:val="both"/>
              <w:rPr>
                <w:rFonts w:ascii="Times New Roman" w:hAnsi="Times New Roman"/>
                <w:sz w:val="12"/>
                <w:lang w:val="vi-VN"/>
              </w:rPr>
            </w:pPr>
          </w:p>
          <w:p w:rsidR="00A763CF" w:rsidRPr="00BD43F4" w:rsidRDefault="00A763CF" w:rsidP="00CB0F77">
            <w:pPr>
              <w:jc w:val="both"/>
              <w:rPr>
                <w:rFonts w:ascii="Times New Roman" w:hAnsi="Times New Roman"/>
                <w:lang w:val="vi-VN"/>
              </w:rPr>
            </w:pPr>
            <w:r w:rsidRPr="00BD43F4">
              <w:rPr>
                <w:rFonts w:ascii="Times New Roman" w:hAnsi="Times New Roman"/>
                <w:lang w:val="vi-VN"/>
              </w:rPr>
              <w:t>Có phương án sắp xếp hồ sơ lưu trữ của cơ quan một cách khoa học, hợp lý đảm bảo tiêu chí dễ lấy, dễ thấy, dễ tìm</w:t>
            </w:r>
          </w:p>
        </w:tc>
        <w:tc>
          <w:tcPr>
            <w:tcW w:w="1701" w:type="dxa"/>
          </w:tcPr>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rPr>
            </w:pPr>
            <w:r w:rsidRPr="00BD43F4">
              <w:rPr>
                <w:rFonts w:ascii="Times New Roman" w:hAnsi="Times New Roman"/>
                <w:color w:val="000000" w:themeColor="text1"/>
              </w:rPr>
              <w:lastRenderedPageBreak/>
              <w:t>Thường xuyên</w:t>
            </w: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rPr>
            </w:pPr>
          </w:p>
          <w:p w:rsidR="00A763CF" w:rsidRPr="00BD43F4" w:rsidRDefault="00A763CF" w:rsidP="00CB0F77">
            <w:pPr>
              <w:rPr>
                <w:rFonts w:ascii="Times New Roman" w:hAnsi="Times New Roman"/>
                <w:color w:val="000000" w:themeColor="text1"/>
                <w:lang w:val="vi-VN"/>
              </w:rPr>
            </w:pPr>
            <w:r w:rsidRPr="00BD43F4">
              <w:rPr>
                <w:rFonts w:ascii="Times New Roman" w:hAnsi="Times New Roman"/>
                <w:color w:val="000000" w:themeColor="text1"/>
              </w:rPr>
              <w:t>Thường xuyên</w:t>
            </w: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sz w:val="12"/>
                <w:lang w:val="vi-VN"/>
              </w:rPr>
            </w:pPr>
          </w:p>
          <w:p w:rsidR="00A763CF" w:rsidRDefault="00A763CF" w:rsidP="00CB0F77">
            <w:pPr>
              <w:rPr>
                <w:rFonts w:ascii="Times New Roman" w:hAnsi="Times New Roman"/>
                <w:color w:val="000000" w:themeColor="text1"/>
                <w:lang w:val="vi-VN"/>
              </w:rPr>
            </w:pPr>
          </w:p>
          <w:p w:rsidR="00A763CF" w:rsidRPr="00BD43F4" w:rsidRDefault="00A763CF" w:rsidP="00CB0F77">
            <w:pPr>
              <w:rPr>
                <w:rFonts w:ascii="Times New Roman" w:hAnsi="Times New Roman"/>
                <w:color w:val="000000" w:themeColor="text1"/>
                <w:lang w:val="vi-VN"/>
              </w:rPr>
            </w:pPr>
            <w:r w:rsidRPr="00BD43F4">
              <w:rPr>
                <w:rFonts w:ascii="Times New Roman" w:hAnsi="Times New Roman"/>
                <w:color w:val="000000" w:themeColor="text1"/>
                <w:lang w:val="vi-VN"/>
              </w:rPr>
              <w:t>Thường xuyên</w:t>
            </w:r>
          </w:p>
        </w:tc>
        <w:tc>
          <w:tcPr>
            <w:tcW w:w="2935" w:type="dxa"/>
          </w:tcPr>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color w:val="000000" w:themeColor="text1"/>
                <w:lang w:val="vi-VN"/>
              </w:rPr>
            </w:pPr>
          </w:p>
          <w:p w:rsidR="00A763CF" w:rsidRDefault="00A763CF" w:rsidP="00CB0F77">
            <w:pPr>
              <w:rPr>
                <w:rFonts w:ascii="Times New Roman" w:hAnsi="Times New Roman"/>
              </w:rPr>
            </w:pPr>
            <w:r>
              <w:rPr>
                <w:rFonts w:ascii="Times New Roman" w:hAnsi="Times New Roman"/>
                <w:color w:val="000000" w:themeColor="text1"/>
              </w:rPr>
              <w:t xml:space="preserve">Triển khai nâng cấp Cổng TTĐT; </w:t>
            </w:r>
            <w:r w:rsidRPr="00C4309F">
              <w:rPr>
                <w:rFonts w:ascii="Times New Roman" w:hAnsi="Times New Roman"/>
              </w:rPr>
              <w:t xml:space="preserve">thường xuyên viết tin </w:t>
            </w:r>
            <w:r w:rsidRPr="00C4309F">
              <w:rPr>
                <w:rFonts w:ascii="Times New Roman" w:hAnsi="Times New Roman"/>
              </w:rPr>
              <w:lastRenderedPageBreak/>
              <w:t>bài đăng lên Cổng; các dự án, góp ý, sáng kiến, văn bản chỉ đạo điều hành</w:t>
            </w:r>
            <w:r>
              <w:rPr>
                <w:rFonts w:ascii="Times New Roman" w:hAnsi="Times New Roman"/>
              </w:rPr>
              <w:t>…</w:t>
            </w: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r w:rsidRPr="008316D1">
              <w:rPr>
                <w:rFonts w:ascii="Times New Roman" w:hAnsi="Times New Roman"/>
                <w:szCs w:val="28"/>
                <w:lang w:val="vi-VN"/>
              </w:rPr>
              <w:t>D</w:t>
            </w:r>
            <w:r w:rsidRPr="008316D1">
              <w:rPr>
                <w:rFonts w:ascii="Times New Roman" w:hAnsi="Times New Roman"/>
                <w:lang w:val="vi-VN"/>
              </w:rPr>
              <w:t xml:space="preserve">o quy định của Bộ Ngoại giao về thành phần hồ sơ phải là bản gốc nên </w:t>
            </w:r>
            <w:r>
              <w:rPr>
                <w:rFonts w:ascii="Times New Roman" w:hAnsi="Times New Roman"/>
              </w:rPr>
              <w:t xml:space="preserve">đến thời điểm hiện nay </w:t>
            </w:r>
            <w:r w:rsidRPr="008316D1">
              <w:rPr>
                <w:rFonts w:ascii="Times New Roman" w:hAnsi="Times New Roman"/>
                <w:lang w:val="vi-VN"/>
              </w:rPr>
              <w:t xml:space="preserve">Sở </w:t>
            </w:r>
            <w:r>
              <w:rPr>
                <w:rFonts w:ascii="Times New Roman" w:hAnsi="Times New Roman"/>
                <w:lang w:val="vi-VN"/>
              </w:rPr>
              <w:t xml:space="preserve">chỉ mới  triển khai </w:t>
            </w:r>
            <w:r w:rsidRPr="008316D1">
              <w:rPr>
                <w:rFonts w:ascii="Times New Roman" w:hAnsi="Times New Roman"/>
                <w:lang w:val="vi-VN"/>
              </w:rPr>
              <w:t>mức độ 4</w:t>
            </w:r>
            <w:r>
              <w:rPr>
                <w:rFonts w:ascii="Times New Roman" w:hAnsi="Times New Roman"/>
                <w:lang w:val="vi-VN"/>
              </w:rPr>
              <w:t xml:space="preserve"> đối với 01 TTHC thuộc thẩm quyền giải quyết. Tiếp tục tuyên truyền, vận động, hướng dẫn các tổ chức cá nhân nộp hồ sơ trực tuyến và qua dịch vụ BCCI.</w:t>
            </w: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Default="00A763CF" w:rsidP="00CB0F77">
            <w:pPr>
              <w:jc w:val="both"/>
              <w:rPr>
                <w:rFonts w:ascii="Times New Roman" w:hAnsi="Times New Roman"/>
                <w:lang w:val="vi-VN"/>
              </w:rPr>
            </w:pPr>
          </w:p>
          <w:p w:rsidR="00A763CF" w:rsidRPr="00DE3ADA" w:rsidRDefault="00A763CF" w:rsidP="00CB0F77">
            <w:pPr>
              <w:jc w:val="both"/>
              <w:rPr>
                <w:rFonts w:ascii="Times New Roman" w:hAnsi="Times New Roman"/>
                <w:sz w:val="10"/>
                <w:lang w:val="vi-VN"/>
              </w:rPr>
            </w:pPr>
          </w:p>
          <w:p w:rsidR="00A763CF" w:rsidRPr="00DE3ADA" w:rsidRDefault="00A763CF" w:rsidP="00CB0F77">
            <w:pPr>
              <w:jc w:val="both"/>
              <w:rPr>
                <w:rFonts w:ascii="Times New Roman" w:hAnsi="Times New Roman"/>
                <w:color w:val="000000" w:themeColor="text1"/>
                <w:lang w:val="vi-VN"/>
              </w:rPr>
            </w:pPr>
            <w:r>
              <w:rPr>
                <w:rFonts w:ascii="Times New Roman" w:hAnsi="Times New Roman"/>
                <w:color w:val="000000" w:themeColor="text1"/>
                <w:lang w:val="vi-VN"/>
              </w:rPr>
              <w:t>Đã triển khai thực hiện</w:t>
            </w:r>
          </w:p>
        </w:tc>
        <w:tc>
          <w:tcPr>
            <w:tcW w:w="892" w:type="dxa"/>
          </w:tcPr>
          <w:p w:rsidR="00A763CF" w:rsidRPr="00C4309F" w:rsidRDefault="00A763CF" w:rsidP="00CB0F77">
            <w:pPr>
              <w:rPr>
                <w:rFonts w:ascii="Times New Roman" w:hAnsi="Times New Roman"/>
                <w:color w:val="000000" w:themeColor="text1"/>
              </w:rPr>
            </w:pPr>
          </w:p>
        </w:tc>
      </w:tr>
    </w:tbl>
    <w:p w:rsidR="00537226" w:rsidRPr="00086F2B" w:rsidRDefault="00537226" w:rsidP="00537226"/>
    <w:p w:rsidR="00537226" w:rsidRPr="00537226" w:rsidRDefault="00537226" w:rsidP="00D41D8C">
      <w:pPr>
        <w:spacing w:after="0" w:line="240" w:lineRule="auto"/>
        <w:rPr>
          <w:rFonts w:ascii="Times New Roman" w:eastAsia="Times New Roman" w:hAnsi="Times New Roman" w:cs="Times New Roman"/>
          <w:spacing w:val="6"/>
          <w:sz w:val="28"/>
          <w:szCs w:val="28"/>
          <w:lang w:val="vi-VN"/>
        </w:rPr>
      </w:pPr>
    </w:p>
    <w:sectPr w:rsidR="00537226" w:rsidRPr="00537226" w:rsidSect="00086F2B">
      <w:pgSz w:w="15840" w:h="12240" w:orient="landscape"/>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40" w:rsidRDefault="00722A40" w:rsidP="0047223C">
      <w:pPr>
        <w:spacing w:after="0" w:line="240" w:lineRule="auto"/>
      </w:pPr>
      <w:r>
        <w:separator/>
      </w:r>
    </w:p>
  </w:endnote>
  <w:endnote w:type="continuationSeparator" w:id="0">
    <w:p w:rsidR="00722A40" w:rsidRDefault="00722A40" w:rsidP="0047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70" w:rsidRDefault="007B1B70" w:rsidP="00E74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B70" w:rsidRDefault="007B1B70" w:rsidP="00E74A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113"/>
      <w:docPartObj>
        <w:docPartGallery w:val="Page Numbers (Bottom of Page)"/>
        <w:docPartUnique/>
      </w:docPartObj>
    </w:sdtPr>
    <w:sdtEndPr/>
    <w:sdtContent>
      <w:p w:rsidR="007B1B70" w:rsidRDefault="00AD48C0">
        <w:pPr>
          <w:pStyle w:val="Footer"/>
          <w:jc w:val="center"/>
        </w:pPr>
        <w:r>
          <w:fldChar w:fldCharType="begin"/>
        </w:r>
        <w:r>
          <w:instrText xml:space="preserve"> PAGE   \* MERGEFORMAT </w:instrText>
        </w:r>
        <w:r>
          <w:fldChar w:fldCharType="separate"/>
        </w:r>
        <w:r w:rsidR="00406D58">
          <w:rPr>
            <w:noProof/>
          </w:rPr>
          <w:t>6</w:t>
        </w:r>
        <w:r>
          <w:rPr>
            <w:noProof/>
          </w:rPr>
          <w:fldChar w:fldCharType="end"/>
        </w:r>
      </w:p>
    </w:sdtContent>
  </w:sdt>
  <w:p w:rsidR="007B1B70" w:rsidRDefault="007B1B70" w:rsidP="00E74A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40" w:rsidRDefault="00722A40" w:rsidP="0047223C">
      <w:pPr>
        <w:spacing w:after="0" w:line="240" w:lineRule="auto"/>
      </w:pPr>
      <w:r>
        <w:separator/>
      </w:r>
    </w:p>
  </w:footnote>
  <w:footnote w:type="continuationSeparator" w:id="0">
    <w:p w:rsidR="00722A40" w:rsidRDefault="00722A40" w:rsidP="00472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520"/>
    <w:multiLevelType w:val="hybridMultilevel"/>
    <w:tmpl w:val="AA089466"/>
    <w:lvl w:ilvl="0" w:tplc="57CA5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B4BAD"/>
    <w:multiLevelType w:val="hybridMultilevel"/>
    <w:tmpl w:val="E42AB81C"/>
    <w:lvl w:ilvl="0" w:tplc="CD8AD0B4">
      <w:start w:val="2"/>
      <w:numFmt w:val="bullet"/>
      <w:lvlText w:val="-"/>
      <w:lvlJc w:val="left"/>
      <w:pPr>
        <w:ind w:left="720" w:hanging="360"/>
      </w:pPr>
      <w:rPr>
        <w:rFonts w:ascii="Times New Roman" w:eastAsia="+mn-e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B91660B"/>
    <w:multiLevelType w:val="hybridMultilevel"/>
    <w:tmpl w:val="40123EB2"/>
    <w:lvl w:ilvl="0" w:tplc="96CCBA72">
      <w:start w:val="4"/>
      <w:numFmt w:val="bullet"/>
      <w:lvlText w:val="-"/>
      <w:lvlJc w:val="left"/>
      <w:pPr>
        <w:ind w:left="930" w:hanging="360"/>
      </w:pPr>
      <w:rPr>
        <w:rFonts w:ascii="Times New Roman" w:eastAsiaTheme="minorHAnsi" w:hAnsi="Times New Roman" w:cs="Times New Roman" w:hint="default"/>
        <w:i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9AA3D85"/>
    <w:multiLevelType w:val="hybridMultilevel"/>
    <w:tmpl w:val="453CA09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202CB"/>
    <w:multiLevelType w:val="multilevel"/>
    <w:tmpl w:val="0FA815C6"/>
    <w:lvl w:ilvl="0">
      <w:start w:val="2"/>
      <w:numFmt w:val="bullet"/>
      <w:lvlText w:val="-"/>
      <w:lvlJc w:val="left"/>
      <w:pPr>
        <w:ind w:left="930" w:hanging="360"/>
      </w:pPr>
      <w:rPr>
        <w:rFonts w:ascii="Times New Roman" w:eastAsia="MS Mincho" w:hAnsi="Times New Roman" w:cs="Times New Roman" w:hint="default"/>
      </w:rPr>
    </w:lvl>
    <w:lvl w:ilvl="1">
      <w:start w:val="1"/>
      <w:numFmt w:val="decimal"/>
      <w:isLgl/>
      <w:lvlText w:val="%1.%2."/>
      <w:lvlJc w:val="left"/>
      <w:pPr>
        <w:ind w:left="2161" w:hanging="72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4263" w:hanging="1080"/>
      </w:pPr>
      <w:rPr>
        <w:rFonts w:hint="default"/>
      </w:rPr>
    </w:lvl>
    <w:lvl w:ilvl="4">
      <w:start w:val="1"/>
      <w:numFmt w:val="decimal"/>
      <w:isLgl/>
      <w:lvlText w:val="%1.%2.%3.%4.%5."/>
      <w:lvlJc w:val="left"/>
      <w:pPr>
        <w:ind w:left="5134" w:hanging="1080"/>
      </w:pPr>
      <w:rPr>
        <w:rFonts w:hint="default"/>
      </w:rPr>
    </w:lvl>
    <w:lvl w:ilvl="5">
      <w:start w:val="1"/>
      <w:numFmt w:val="decimal"/>
      <w:isLgl/>
      <w:lvlText w:val="%1.%2.%3.%4.%5.%6."/>
      <w:lvlJc w:val="left"/>
      <w:pPr>
        <w:ind w:left="6365" w:hanging="1440"/>
      </w:pPr>
      <w:rPr>
        <w:rFonts w:hint="default"/>
      </w:rPr>
    </w:lvl>
    <w:lvl w:ilvl="6">
      <w:start w:val="1"/>
      <w:numFmt w:val="decimal"/>
      <w:isLgl/>
      <w:lvlText w:val="%1.%2.%3.%4.%5.%6.%7."/>
      <w:lvlJc w:val="left"/>
      <w:pPr>
        <w:ind w:left="7596"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698" w:hanging="2160"/>
      </w:pPr>
      <w:rPr>
        <w:rFonts w:hint="default"/>
      </w:rPr>
    </w:lvl>
  </w:abstractNum>
  <w:abstractNum w:abstractNumId="5">
    <w:nsid w:val="1D6A19F4"/>
    <w:multiLevelType w:val="hybridMultilevel"/>
    <w:tmpl w:val="463E4B68"/>
    <w:lvl w:ilvl="0" w:tplc="6D84F3CA">
      <w:start w:val="2"/>
      <w:numFmt w:val="bullet"/>
      <w:lvlText w:val="-"/>
      <w:lvlJc w:val="left"/>
      <w:pPr>
        <w:tabs>
          <w:tab w:val="num" w:pos="1005"/>
        </w:tabs>
        <w:ind w:left="1005" w:hanging="360"/>
      </w:pPr>
      <w:rPr>
        <w:rFonts w:ascii="Times New Roman" w:eastAsia="MS Mincho"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nsid w:val="25921B1B"/>
    <w:multiLevelType w:val="multilevel"/>
    <w:tmpl w:val="0FA815C6"/>
    <w:lvl w:ilvl="0">
      <w:start w:val="2"/>
      <w:numFmt w:val="bullet"/>
      <w:lvlText w:val="-"/>
      <w:lvlJc w:val="left"/>
      <w:pPr>
        <w:ind w:left="930" w:hanging="360"/>
      </w:pPr>
      <w:rPr>
        <w:rFonts w:ascii="Times New Roman" w:eastAsia="MS Mincho" w:hAnsi="Times New Roman" w:cs="Times New Roman" w:hint="default"/>
      </w:rPr>
    </w:lvl>
    <w:lvl w:ilvl="1">
      <w:start w:val="1"/>
      <w:numFmt w:val="decimal"/>
      <w:isLgl/>
      <w:lvlText w:val="%1.%2."/>
      <w:lvlJc w:val="left"/>
      <w:pPr>
        <w:ind w:left="2161" w:hanging="72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4263" w:hanging="1080"/>
      </w:pPr>
      <w:rPr>
        <w:rFonts w:hint="default"/>
      </w:rPr>
    </w:lvl>
    <w:lvl w:ilvl="4">
      <w:start w:val="1"/>
      <w:numFmt w:val="decimal"/>
      <w:isLgl/>
      <w:lvlText w:val="%1.%2.%3.%4.%5."/>
      <w:lvlJc w:val="left"/>
      <w:pPr>
        <w:ind w:left="5134" w:hanging="1080"/>
      </w:pPr>
      <w:rPr>
        <w:rFonts w:hint="default"/>
      </w:rPr>
    </w:lvl>
    <w:lvl w:ilvl="5">
      <w:start w:val="1"/>
      <w:numFmt w:val="decimal"/>
      <w:isLgl/>
      <w:lvlText w:val="%1.%2.%3.%4.%5.%6."/>
      <w:lvlJc w:val="left"/>
      <w:pPr>
        <w:ind w:left="6365" w:hanging="1440"/>
      </w:pPr>
      <w:rPr>
        <w:rFonts w:hint="default"/>
      </w:rPr>
    </w:lvl>
    <w:lvl w:ilvl="6">
      <w:start w:val="1"/>
      <w:numFmt w:val="decimal"/>
      <w:isLgl/>
      <w:lvlText w:val="%1.%2.%3.%4.%5.%6.%7."/>
      <w:lvlJc w:val="left"/>
      <w:pPr>
        <w:ind w:left="7596"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698" w:hanging="2160"/>
      </w:pPr>
      <w:rPr>
        <w:rFonts w:hint="default"/>
      </w:rPr>
    </w:lvl>
  </w:abstractNum>
  <w:abstractNum w:abstractNumId="7">
    <w:nsid w:val="272A3132"/>
    <w:multiLevelType w:val="hybridMultilevel"/>
    <w:tmpl w:val="544C6358"/>
    <w:lvl w:ilvl="0" w:tplc="92CE77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78D7522"/>
    <w:multiLevelType w:val="hybridMultilevel"/>
    <w:tmpl w:val="09B2758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D7FB0"/>
    <w:multiLevelType w:val="multilevel"/>
    <w:tmpl w:val="0FA815C6"/>
    <w:lvl w:ilvl="0">
      <w:start w:val="2"/>
      <w:numFmt w:val="bullet"/>
      <w:lvlText w:val="-"/>
      <w:lvlJc w:val="left"/>
      <w:pPr>
        <w:ind w:left="930" w:hanging="360"/>
      </w:pPr>
      <w:rPr>
        <w:rFonts w:ascii="Times New Roman" w:eastAsia="MS Mincho" w:hAnsi="Times New Roman" w:cs="Times New Roman" w:hint="default"/>
      </w:rPr>
    </w:lvl>
    <w:lvl w:ilvl="1">
      <w:start w:val="1"/>
      <w:numFmt w:val="decimal"/>
      <w:isLgl/>
      <w:lvlText w:val="%1.%2."/>
      <w:lvlJc w:val="left"/>
      <w:pPr>
        <w:ind w:left="2161" w:hanging="72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4263" w:hanging="1080"/>
      </w:pPr>
      <w:rPr>
        <w:rFonts w:hint="default"/>
      </w:rPr>
    </w:lvl>
    <w:lvl w:ilvl="4">
      <w:start w:val="1"/>
      <w:numFmt w:val="decimal"/>
      <w:isLgl/>
      <w:lvlText w:val="%1.%2.%3.%4.%5."/>
      <w:lvlJc w:val="left"/>
      <w:pPr>
        <w:ind w:left="5134" w:hanging="1080"/>
      </w:pPr>
      <w:rPr>
        <w:rFonts w:hint="default"/>
      </w:rPr>
    </w:lvl>
    <w:lvl w:ilvl="5">
      <w:start w:val="1"/>
      <w:numFmt w:val="decimal"/>
      <w:isLgl/>
      <w:lvlText w:val="%1.%2.%3.%4.%5.%6."/>
      <w:lvlJc w:val="left"/>
      <w:pPr>
        <w:ind w:left="6365" w:hanging="1440"/>
      </w:pPr>
      <w:rPr>
        <w:rFonts w:hint="default"/>
      </w:rPr>
    </w:lvl>
    <w:lvl w:ilvl="6">
      <w:start w:val="1"/>
      <w:numFmt w:val="decimal"/>
      <w:isLgl/>
      <w:lvlText w:val="%1.%2.%3.%4.%5.%6.%7."/>
      <w:lvlJc w:val="left"/>
      <w:pPr>
        <w:ind w:left="7596"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698" w:hanging="2160"/>
      </w:pPr>
      <w:rPr>
        <w:rFonts w:hint="default"/>
      </w:rPr>
    </w:lvl>
  </w:abstractNum>
  <w:abstractNum w:abstractNumId="10">
    <w:nsid w:val="2DC107F2"/>
    <w:multiLevelType w:val="hybridMultilevel"/>
    <w:tmpl w:val="D1A66248"/>
    <w:lvl w:ilvl="0" w:tplc="5F4697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F085C"/>
    <w:multiLevelType w:val="hybridMultilevel"/>
    <w:tmpl w:val="2A52049C"/>
    <w:lvl w:ilvl="0" w:tplc="B1942EF8">
      <w:start w:val="2"/>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318160D7"/>
    <w:multiLevelType w:val="hybridMultilevel"/>
    <w:tmpl w:val="D63C511C"/>
    <w:lvl w:ilvl="0" w:tplc="6D84F3CA">
      <w:start w:val="2"/>
      <w:numFmt w:val="bullet"/>
      <w:lvlText w:val="-"/>
      <w:lvlJc w:val="left"/>
      <w:pPr>
        <w:tabs>
          <w:tab w:val="num" w:pos="1005"/>
        </w:tabs>
        <w:ind w:left="1005"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72024"/>
    <w:multiLevelType w:val="hybridMultilevel"/>
    <w:tmpl w:val="3C12FB44"/>
    <w:lvl w:ilvl="0" w:tplc="064CF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242933"/>
    <w:multiLevelType w:val="hybridMultilevel"/>
    <w:tmpl w:val="22B60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51A28"/>
    <w:multiLevelType w:val="multilevel"/>
    <w:tmpl w:val="2918E908"/>
    <w:lvl w:ilvl="0">
      <w:start w:val="1"/>
      <w:numFmt w:val="decimal"/>
      <w:lvlText w:val="%1."/>
      <w:lvlJc w:val="left"/>
      <w:pPr>
        <w:ind w:left="93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3032" w:hanging="720"/>
      </w:pPr>
      <w:rPr>
        <w:rFonts w:hint="default"/>
      </w:rPr>
    </w:lvl>
    <w:lvl w:ilvl="3">
      <w:start w:val="1"/>
      <w:numFmt w:val="decimal"/>
      <w:isLgl/>
      <w:lvlText w:val="%1.%2.%3.%4."/>
      <w:lvlJc w:val="left"/>
      <w:pPr>
        <w:ind w:left="4263" w:hanging="1080"/>
      </w:pPr>
      <w:rPr>
        <w:rFonts w:hint="default"/>
      </w:rPr>
    </w:lvl>
    <w:lvl w:ilvl="4">
      <w:start w:val="1"/>
      <w:numFmt w:val="decimal"/>
      <w:isLgl/>
      <w:lvlText w:val="%1.%2.%3.%4.%5."/>
      <w:lvlJc w:val="left"/>
      <w:pPr>
        <w:ind w:left="5134" w:hanging="1080"/>
      </w:pPr>
      <w:rPr>
        <w:rFonts w:hint="default"/>
      </w:rPr>
    </w:lvl>
    <w:lvl w:ilvl="5">
      <w:start w:val="1"/>
      <w:numFmt w:val="decimal"/>
      <w:isLgl/>
      <w:lvlText w:val="%1.%2.%3.%4.%5.%6."/>
      <w:lvlJc w:val="left"/>
      <w:pPr>
        <w:ind w:left="6365" w:hanging="1440"/>
      </w:pPr>
      <w:rPr>
        <w:rFonts w:hint="default"/>
      </w:rPr>
    </w:lvl>
    <w:lvl w:ilvl="6">
      <w:start w:val="1"/>
      <w:numFmt w:val="decimal"/>
      <w:isLgl/>
      <w:lvlText w:val="%1.%2.%3.%4.%5.%6.%7."/>
      <w:lvlJc w:val="left"/>
      <w:pPr>
        <w:ind w:left="7596"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698" w:hanging="2160"/>
      </w:pPr>
      <w:rPr>
        <w:rFonts w:hint="default"/>
      </w:rPr>
    </w:lvl>
  </w:abstractNum>
  <w:abstractNum w:abstractNumId="16">
    <w:nsid w:val="48C14A0C"/>
    <w:multiLevelType w:val="hybridMultilevel"/>
    <w:tmpl w:val="786068B6"/>
    <w:lvl w:ilvl="0" w:tplc="CD8AD0B4">
      <w:start w:val="2"/>
      <w:numFmt w:val="bullet"/>
      <w:lvlText w:val="-"/>
      <w:lvlJc w:val="left"/>
      <w:pPr>
        <w:ind w:left="720" w:hanging="360"/>
      </w:pPr>
      <w:rPr>
        <w:rFonts w:ascii="Times New Roman" w:eastAsia="+mn-e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00C1102"/>
    <w:multiLevelType w:val="multilevel"/>
    <w:tmpl w:val="8006EC2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nsid w:val="50B8772B"/>
    <w:multiLevelType w:val="hybridMultilevel"/>
    <w:tmpl w:val="DFE285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620A2"/>
    <w:multiLevelType w:val="multilevel"/>
    <w:tmpl w:val="7D96474E"/>
    <w:lvl w:ilvl="0">
      <w:start w:val="1"/>
      <w:numFmt w:val="decimal"/>
      <w:lvlText w:val="%1."/>
      <w:lvlJc w:val="left"/>
      <w:pPr>
        <w:ind w:left="930" w:hanging="360"/>
      </w:pPr>
      <w:rPr>
        <w:rFonts w:hint="default"/>
        <w:b/>
        <w:sz w:val="28"/>
        <w:szCs w:val="28"/>
      </w:rPr>
    </w:lvl>
    <w:lvl w:ilvl="1">
      <w:start w:val="1"/>
      <w:numFmt w:val="decimal"/>
      <w:isLgl/>
      <w:lvlText w:val="%1.%2."/>
      <w:lvlJc w:val="left"/>
      <w:pPr>
        <w:ind w:left="1290" w:hanging="720"/>
      </w:pPr>
      <w:rPr>
        <w:rFonts w:hint="default"/>
        <w:b w:val="0"/>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abstractNum w:abstractNumId="20">
    <w:nsid w:val="572D1002"/>
    <w:multiLevelType w:val="multilevel"/>
    <w:tmpl w:val="0FA815C6"/>
    <w:lvl w:ilvl="0">
      <w:start w:val="2"/>
      <w:numFmt w:val="bullet"/>
      <w:lvlText w:val="-"/>
      <w:lvlJc w:val="left"/>
      <w:pPr>
        <w:ind w:left="930" w:hanging="360"/>
      </w:pPr>
      <w:rPr>
        <w:rFonts w:ascii="Times New Roman" w:eastAsia="MS Mincho" w:hAnsi="Times New Roman" w:cs="Times New Roman" w:hint="default"/>
      </w:rPr>
    </w:lvl>
    <w:lvl w:ilvl="1">
      <w:start w:val="1"/>
      <w:numFmt w:val="decimal"/>
      <w:isLgl/>
      <w:lvlText w:val="%1.%2."/>
      <w:lvlJc w:val="left"/>
      <w:pPr>
        <w:ind w:left="2161" w:hanging="72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4263" w:hanging="1080"/>
      </w:pPr>
      <w:rPr>
        <w:rFonts w:hint="default"/>
      </w:rPr>
    </w:lvl>
    <w:lvl w:ilvl="4">
      <w:start w:val="1"/>
      <w:numFmt w:val="decimal"/>
      <w:isLgl/>
      <w:lvlText w:val="%1.%2.%3.%4.%5."/>
      <w:lvlJc w:val="left"/>
      <w:pPr>
        <w:ind w:left="5134" w:hanging="1080"/>
      </w:pPr>
      <w:rPr>
        <w:rFonts w:hint="default"/>
      </w:rPr>
    </w:lvl>
    <w:lvl w:ilvl="5">
      <w:start w:val="1"/>
      <w:numFmt w:val="decimal"/>
      <w:isLgl/>
      <w:lvlText w:val="%1.%2.%3.%4.%5.%6."/>
      <w:lvlJc w:val="left"/>
      <w:pPr>
        <w:ind w:left="6365" w:hanging="1440"/>
      </w:pPr>
      <w:rPr>
        <w:rFonts w:hint="default"/>
      </w:rPr>
    </w:lvl>
    <w:lvl w:ilvl="6">
      <w:start w:val="1"/>
      <w:numFmt w:val="decimal"/>
      <w:isLgl/>
      <w:lvlText w:val="%1.%2.%3.%4.%5.%6.%7."/>
      <w:lvlJc w:val="left"/>
      <w:pPr>
        <w:ind w:left="7596"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698" w:hanging="2160"/>
      </w:pPr>
      <w:rPr>
        <w:rFonts w:hint="default"/>
      </w:rPr>
    </w:lvl>
  </w:abstractNum>
  <w:abstractNum w:abstractNumId="21">
    <w:nsid w:val="5C3F1D03"/>
    <w:multiLevelType w:val="hybridMultilevel"/>
    <w:tmpl w:val="8416E57E"/>
    <w:lvl w:ilvl="0" w:tplc="1FFA3D78">
      <w:start w:val="4"/>
      <w:numFmt w:val="bullet"/>
      <w:lvlText w:val="-"/>
      <w:lvlJc w:val="left"/>
      <w:pPr>
        <w:ind w:left="990" w:hanging="360"/>
      </w:pPr>
      <w:rPr>
        <w:rFonts w:ascii="Times New Roman" w:eastAsiaTheme="minorHAnsi" w:hAnsi="Times New Roman" w:cs="Times New Roman" w:hint="default"/>
        <w:i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645D048E"/>
    <w:multiLevelType w:val="hybridMultilevel"/>
    <w:tmpl w:val="B26698EC"/>
    <w:lvl w:ilvl="0" w:tplc="361881FA">
      <w:start w:val="4"/>
      <w:numFmt w:val="bullet"/>
      <w:lvlText w:val="-"/>
      <w:lvlJc w:val="left"/>
      <w:pPr>
        <w:tabs>
          <w:tab w:val="num" w:pos="1605"/>
        </w:tabs>
        <w:ind w:left="1605" w:hanging="885"/>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5537446"/>
    <w:multiLevelType w:val="multilevel"/>
    <w:tmpl w:val="FDF8B732"/>
    <w:lvl w:ilvl="0">
      <w:start w:val="4"/>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4">
    <w:nsid w:val="689979F8"/>
    <w:multiLevelType w:val="hybridMultilevel"/>
    <w:tmpl w:val="DF7C4522"/>
    <w:lvl w:ilvl="0" w:tplc="A2C8474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50AA8"/>
    <w:multiLevelType w:val="hybridMultilevel"/>
    <w:tmpl w:val="E1622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113047"/>
    <w:multiLevelType w:val="hybridMultilevel"/>
    <w:tmpl w:val="2BB87A4A"/>
    <w:lvl w:ilvl="0" w:tplc="19542238">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nsid w:val="7D6B5458"/>
    <w:multiLevelType w:val="hybridMultilevel"/>
    <w:tmpl w:val="8102C1E8"/>
    <w:lvl w:ilvl="0" w:tplc="CD8AD0B4">
      <w:start w:val="2"/>
      <w:numFmt w:val="bullet"/>
      <w:lvlText w:val="-"/>
      <w:lvlJc w:val="left"/>
      <w:pPr>
        <w:ind w:left="720" w:hanging="360"/>
      </w:pPr>
      <w:rPr>
        <w:rFonts w:ascii="Times New Roman" w:eastAsia="+mn-ea" w:hAnsi="Times New Roman" w:cs="Times New Roman" w:hint="default"/>
      </w:rPr>
    </w:lvl>
    <w:lvl w:ilvl="1" w:tplc="CD8AD0B4">
      <w:start w:val="2"/>
      <w:numFmt w:val="bullet"/>
      <w:lvlText w:val="-"/>
      <w:lvlJc w:val="left"/>
      <w:pPr>
        <w:ind w:left="1440" w:hanging="360"/>
      </w:pPr>
      <w:rPr>
        <w:rFonts w:ascii="Times New Roman" w:eastAsia="+mn-e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7"/>
  </w:num>
  <w:num w:numId="5">
    <w:abstractNumId w:val="14"/>
  </w:num>
  <w:num w:numId="6">
    <w:abstractNumId w:val="3"/>
  </w:num>
  <w:num w:numId="7">
    <w:abstractNumId w:val="8"/>
  </w:num>
  <w:num w:numId="8">
    <w:abstractNumId w:val="26"/>
  </w:num>
  <w:num w:numId="9">
    <w:abstractNumId w:val="11"/>
  </w:num>
  <w:num w:numId="10">
    <w:abstractNumId w:val="18"/>
  </w:num>
  <w:num w:numId="11">
    <w:abstractNumId w:val="24"/>
  </w:num>
  <w:num w:numId="12">
    <w:abstractNumId w:val="5"/>
  </w:num>
  <w:num w:numId="13">
    <w:abstractNumId w:val="15"/>
  </w:num>
  <w:num w:numId="14">
    <w:abstractNumId w:val="12"/>
  </w:num>
  <w:num w:numId="15">
    <w:abstractNumId w:val="6"/>
  </w:num>
  <w:num w:numId="16">
    <w:abstractNumId w:val="9"/>
  </w:num>
  <w:num w:numId="17">
    <w:abstractNumId w:val="20"/>
  </w:num>
  <w:num w:numId="18">
    <w:abstractNumId w:val="4"/>
  </w:num>
  <w:num w:numId="19">
    <w:abstractNumId w:val="19"/>
  </w:num>
  <w:num w:numId="20">
    <w:abstractNumId w:val="23"/>
  </w:num>
  <w:num w:numId="21">
    <w:abstractNumId w:val="21"/>
  </w:num>
  <w:num w:numId="22">
    <w:abstractNumId w:val="2"/>
  </w:num>
  <w:num w:numId="23">
    <w:abstractNumId w:val="16"/>
  </w:num>
  <w:num w:numId="24">
    <w:abstractNumId w:val="27"/>
  </w:num>
  <w:num w:numId="25">
    <w:abstractNumId w:val="1"/>
  </w:num>
  <w:num w:numId="26">
    <w:abstractNumId w:val="13"/>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71"/>
    <w:rsid w:val="00002D36"/>
    <w:rsid w:val="000047A5"/>
    <w:rsid w:val="00007FB3"/>
    <w:rsid w:val="00013F76"/>
    <w:rsid w:val="000211FE"/>
    <w:rsid w:val="00021444"/>
    <w:rsid w:val="00023B52"/>
    <w:rsid w:val="00025048"/>
    <w:rsid w:val="00026450"/>
    <w:rsid w:val="00042BBB"/>
    <w:rsid w:val="00053B8F"/>
    <w:rsid w:val="00057182"/>
    <w:rsid w:val="00060B20"/>
    <w:rsid w:val="000653B5"/>
    <w:rsid w:val="00065E75"/>
    <w:rsid w:val="000706D7"/>
    <w:rsid w:val="00075FC1"/>
    <w:rsid w:val="00081C98"/>
    <w:rsid w:val="00084A87"/>
    <w:rsid w:val="000A312C"/>
    <w:rsid w:val="000B0C06"/>
    <w:rsid w:val="000B35BF"/>
    <w:rsid w:val="000B562E"/>
    <w:rsid w:val="000C034C"/>
    <w:rsid w:val="000C42F9"/>
    <w:rsid w:val="000D52DE"/>
    <w:rsid w:val="000D7239"/>
    <w:rsid w:val="000D7C25"/>
    <w:rsid w:val="000E08D7"/>
    <w:rsid w:val="000E38BF"/>
    <w:rsid w:val="00105119"/>
    <w:rsid w:val="001103A9"/>
    <w:rsid w:val="00120F40"/>
    <w:rsid w:val="00130AA4"/>
    <w:rsid w:val="00134478"/>
    <w:rsid w:val="00136EEB"/>
    <w:rsid w:val="00157845"/>
    <w:rsid w:val="001633D9"/>
    <w:rsid w:val="0016523E"/>
    <w:rsid w:val="00170889"/>
    <w:rsid w:val="001756FB"/>
    <w:rsid w:val="001764C1"/>
    <w:rsid w:val="001765C8"/>
    <w:rsid w:val="00185447"/>
    <w:rsid w:val="0018693B"/>
    <w:rsid w:val="0018716A"/>
    <w:rsid w:val="001874B4"/>
    <w:rsid w:val="001961F3"/>
    <w:rsid w:val="001B1C2C"/>
    <w:rsid w:val="001B2892"/>
    <w:rsid w:val="001B553D"/>
    <w:rsid w:val="001C14E9"/>
    <w:rsid w:val="001C2FD6"/>
    <w:rsid w:val="001C32D4"/>
    <w:rsid w:val="001C32FF"/>
    <w:rsid w:val="001E3101"/>
    <w:rsid w:val="001E657C"/>
    <w:rsid w:val="001F00CF"/>
    <w:rsid w:val="00205D3F"/>
    <w:rsid w:val="002108AD"/>
    <w:rsid w:val="002341AD"/>
    <w:rsid w:val="0023449A"/>
    <w:rsid w:val="0023790D"/>
    <w:rsid w:val="00241C43"/>
    <w:rsid w:val="0024347A"/>
    <w:rsid w:val="002520C3"/>
    <w:rsid w:val="00257F04"/>
    <w:rsid w:val="00261267"/>
    <w:rsid w:val="0026322B"/>
    <w:rsid w:val="00263694"/>
    <w:rsid w:val="002674BE"/>
    <w:rsid w:val="002722C9"/>
    <w:rsid w:val="00273629"/>
    <w:rsid w:val="002741CE"/>
    <w:rsid w:val="0027563C"/>
    <w:rsid w:val="00276077"/>
    <w:rsid w:val="00280E57"/>
    <w:rsid w:val="0028414D"/>
    <w:rsid w:val="002B5E5F"/>
    <w:rsid w:val="002D3B08"/>
    <w:rsid w:val="002D4663"/>
    <w:rsid w:val="002D5166"/>
    <w:rsid w:val="002E7796"/>
    <w:rsid w:val="002F3CD9"/>
    <w:rsid w:val="002F422F"/>
    <w:rsid w:val="003019A7"/>
    <w:rsid w:val="00313153"/>
    <w:rsid w:val="00313249"/>
    <w:rsid w:val="0032166D"/>
    <w:rsid w:val="00325261"/>
    <w:rsid w:val="00340DDD"/>
    <w:rsid w:val="00341CCE"/>
    <w:rsid w:val="00344619"/>
    <w:rsid w:val="003446D3"/>
    <w:rsid w:val="00354285"/>
    <w:rsid w:val="00360C54"/>
    <w:rsid w:val="0037080C"/>
    <w:rsid w:val="00373069"/>
    <w:rsid w:val="00381A9F"/>
    <w:rsid w:val="0038550D"/>
    <w:rsid w:val="00391397"/>
    <w:rsid w:val="003913C6"/>
    <w:rsid w:val="00391DB0"/>
    <w:rsid w:val="003958F0"/>
    <w:rsid w:val="00396B61"/>
    <w:rsid w:val="003B562D"/>
    <w:rsid w:val="003B7157"/>
    <w:rsid w:val="003B7EDC"/>
    <w:rsid w:val="003D4B42"/>
    <w:rsid w:val="003F0E68"/>
    <w:rsid w:val="003F222E"/>
    <w:rsid w:val="003F6A09"/>
    <w:rsid w:val="00402455"/>
    <w:rsid w:val="004029EF"/>
    <w:rsid w:val="00402A43"/>
    <w:rsid w:val="004032AA"/>
    <w:rsid w:val="00406D58"/>
    <w:rsid w:val="004148B7"/>
    <w:rsid w:val="004202D2"/>
    <w:rsid w:val="00422498"/>
    <w:rsid w:val="00430415"/>
    <w:rsid w:val="00433ECC"/>
    <w:rsid w:val="00443271"/>
    <w:rsid w:val="00444DBE"/>
    <w:rsid w:val="00464055"/>
    <w:rsid w:val="0047223C"/>
    <w:rsid w:val="0047240B"/>
    <w:rsid w:val="00473ACD"/>
    <w:rsid w:val="0048734D"/>
    <w:rsid w:val="00496556"/>
    <w:rsid w:val="004A193C"/>
    <w:rsid w:val="004A5087"/>
    <w:rsid w:val="004C11DF"/>
    <w:rsid w:val="004C5CAD"/>
    <w:rsid w:val="004D5FDE"/>
    <w:rsid w:val="004E130B"/>
    <w:rsid w:val="004E3FEC"/>
    <w:rsid w:val="004E66BE"/>
    <w:rsid w:val="00500A01"/>
    <w:rsid w:val="00502C84"/>
    <w:rsid w:val="00506AB0"/>
    <w:rsid w:val="005126A2"/>
    <w:rsid w:val="005366EF"/>
    <w:rsid w:val="00537226"/>
    <w:rsid w:val="0055499C"/>
    <w:rsid w:val="0055531F"/>
    <w:rsid w:val="0055606C"/>
    <w:rsid w:val="00560B11"/>
    <w:rsid w:val="00570069"/>
    <w:rsid w:val="005712D0"/>
    <w:rsid w:val="00571FE0"/>
    <w:rsid w:val="005740E9"/>
    <w:rsid w:val="00583B67"/>
    <w:rsid w:val="00595BD5"/>
    <w:rsid w:val="005A0D4A"/>
    <w:rsid w:val="005A58A2"/>
    <w:rsid w:val="005A70DE"/>
    <w:rsid w:val="005B6F75"/>
    <w:rsid w:val="005C54E7"/>
    <w:rsid w:val="005D19E2"/>
    <w:rsid w:val="005E2D51"/>
    <w:rsid w:val="005F7403"/>
    <w:rsid w:val="00600D14"/>
    <w:rsid w:val="006038DE"/>
    <w:rsid w:val="0061071B"/>
    <w:rsid w:val="00623327"/>
    <w:rsid w:val="006279A5"/>
    <w:rsid w:val="006354AC"/>
    <w:rsid w:val="006357C2"/>
    <w:rsid w:val="00636394"/>
    <w:rsid w:val="006404C3"/>
    <w:rsid w:val="00643AF6"/>
    <w:rsid w:val="00650AE4"/>
    <w:rsid w:val="006550C8"/>
    <w:rsid w:val="00665692"/>
    <w:rsid w:val="00691777"/>
    <w:rsid w:val="0069360F"/>
    <w:rsid w:val="00694C15"/>
    <w:rsid w:val="006A029E"/>
    <w:rsid w:val="006A3B30"/>
    <w:rsid w:val="006C6894"/>
    <w:rsid w:val="006C69FD"/>
    <w:rsid w:val="006E3199"/>
    <w:rsid w:val="006E31FC"/>
    <w:rsid w:val="006F3FA9"/>
    <w:rsid w:val="00715050"/>
    <w:rsid w:val="00722A40"/>
    <w:rsid w:val="00731C44"/>
    <w:rsid w:val="00732F65"/>
    <w:rsid w:val="00736CB7"/>
    <w:rsid w:val="00743C3E"/>
    <w:rsid w:val="00743F01"/>
    <w:rsid w:val="007505E1"/>
    <w:rsid w:val="00753430"/>
    <w:rsid w:val="007604FA"/>
    <w:rsid w:val="00760FF6"/>
    <w:rsid w:val="00766629"/>
    <w:rsid w:val="00771294"/>
    <w:rsid w:val="00771AFA"/>
    <w:rsid w:val="00774B39"/>
    <w:rsid w:val="00782C49"/>
    <w:rsid w:val="007A6121"/>
    <w:rsid w:val="007B1B70"/>
    <w:rsid w:val="007B61B3"/>
    <w:rsid w:val="007B66CA"/>
    <w:rsid w:val="007C5395"/>
    <w:rsid w:val="007D1F9E"/>
    <w:rsid w:val="007D2A5A"/>
    <w:rsid w:val="007E4864"/>
    <w:rsid w:val="007F3599"/>
    <w:rsid w:val="007F6C0C"/>
    <w:rsid w:val="0080220E"/>
    <w:rsid w:val="00806509"/>
    <w:rsid w:val="008375C9"/>
    <w:rsid w:val="00852409"/>
    <w:rsid w:val="0085614D"/>
    <w:rsid w:val="0086201D"/>
    <w:rsid w:val="00863BE3"/>
    <w:rsid w:val="00866C8D"/>
    <w:rsid w:val="008747BC"/>
    <w:rsid w:val="008772D2"/>
    <w:rsid w:val="0088050B"/>
    <w:rsid w:val="00886D11"/>
    <w:rsid w:val="0089481E"/>
    <w:rsid w:val="008957AD"/>
    <w:rsid w:val="008B1EE7"/>
    <w:rsid w:val="008C0271"/>
    <w:rsid w:val="008C16BF"/>
    <w:rsid w:val="008C2AE3"/>
    <w:rsid w:val="008E10C9"/>
    <w:rsid w:val="008E6EA3"/>
    <w:rsid w:val="00904ACA"/>
    <w:rsid w:val="00910BE0"/>
    <w:rsid w:val="00925FFF"/>
    <w:rsid w:val="00926717"/>
    <w:rsid w:val="00931004"/>
    <w:rsid w:val="00932DA9"/>
    <w:rsid w:val="00935BD2"/>
    <w:rsid w:val="00943C29"/>
    <w:rsid w:val="009472BD"/>
    <w:rsid w:val="00961DD1"/>
    <w:rsid w:val="009632A2"/>
    <w:rsid w:val="009665FE"/>
    <w:rsid w:val="00970A59"/>
    <w:rsid w:val="00976A48"/>
    <w:rsid w:val="0099074A"/>
    <w:rsid w:val="00995E41"/>
    <w:rsid w:val="009A2176"/>
    <w:rsid w:val="009A7C9B"/>
    <w:rsid w:val="009C0BD0"/>
    <w:rsid w:val="009C3D81"/>
    <w:rsid w:val="009C4F37"/>
    <w:rsid w:val="009C7179"/>
    <w:rsid w:val="009D440B"/>
    <w:rsid w:val="009E0800"/>
    <w:rsid w:val="00A010DB"/>
    <w:rsid w:val="00A041E3"/>
    <w:rsid w:val="00A20650"/>
    <w:rsid w:val="00A43224"/>
    <w:rsid w:val="00A47729"/>
    <w:rsid w:val="00A50C5E"/>
    <w:rsid w:val="00A543BA"/>
    <w:rsid w:val="00A553B4"/>
    <w:rsid w:val="00A738AE"/>
    <w:rsid w:val="00A74F08"/>
    <w:rsid w:val="00A763CF"/>
    <w:rsid w:val="00A829EA"/>
    <w:rsid w:val="00A87145"/>
    <w:rsid w:val="00A90A8D"/>
    <w:rsid w:val="00A91156"/>
    <w:rsid w:val="00A97E3C"/>
    <w:rsid w:val="00AB25D5"/>
    <w:rsid w:val="00AD0E1F"/>
    <w:rsid w:val="00AD48C0"/>
    <w:rsid w:val="00AD4CCE"/>
    <w:rsid w:val="00AE24D2"/>
    <w:rsid w:val="00AE3121"/>
    <w:rsid w:val="00AF3997"/>
    <w:rsid w:val="00AF4C96"/>
    <w:rsid w:val="00AF6CDD"/>
    <w:rsid w:val="00AF7C67"/>
    <w:rsid w:val="00AF7F25"/>
    <w:rsid w:val="00B0042F"/>
    <w:rsid w:val="00B07F3B"/>
    <w:rsid w:val="00B12159"/>
    <w:rsid w:val="00B36316"/>
    <w:rsid w:val="00B37724"/>
    <w:rsid w:val="00B4146D"/>
    <w:rsid w:val="00B428A9"/>
    <w:rsid w:val="00B44E9B"/>
    <w:rsid w:val="00B520C6"/>
    <w:rsid w:val="00B54419"/>
    <w:rsid w:val="00B55075"/>
    <w:rsid w:val="00B5685E"/>
    <w:rsid w:val="00B603EC"/>
    <w:rsid w:val="00B6183F"/>
    <w:rsid w:val="00B76A05"/>
    <w:rsid w:val="00B76C80"/>
    <w:rsid w:val="00B90104"/>
    <w:rsid w:val="00B918BE"/>
    <w:rsid w:val="00BA2199"/>
    <w:rsid w:val="00BA7542"/>
    <w:rsid w:val="00BB3986"/>
    <w:rsid w:val="00BB77BE"/>
    <w:rsid w:val="00BC268E"/>
    <w:rsid w:val="00BC3884"/>
    <w:rsid w:val="00BD16BF"/>
    <w:rsid w:val="00BD7946"/>
    <w:rsid w:val="00BE1CC6"/>
    <w:rsid w:val="00BE5CD8"/>
    <w:rsid w:val="00BF1D0A"/>
    <w:rsid w:val="00C00670"/>
    <w:rsid w:val="00C00845"/>
    <w:rsid w:val="00C058CB"/>
    <w:rsid w:val="00C11063"/>
    <w:rsid w:val="00C14AAC"/>
    <w:rsid w:val="00C168E1"/>
    <w:rsid w:val="00C24444"/>
    <w:rsid w:val="00C37934"/>
    <w:rsid w:val="00C44DC3"/>
    <w:rsid w:val="00C45D83"/>
    <w:rsid w:val="00C47882"/>
    <w:rsid w:val="00C514F7"/>
    <w:rsid w:val="00C65EF3"/>
    <w:rsid w:val="00C66C2B"/>
    <w:rsid w:val="00C84E0E"/>
    <w:rsid w:val="00C95511"/>
    <w:rsid w:val="00C96AD8"/>
    <w:rsid w:val="00CA1FAC"/>
    <w:rsid w:val="00CA2503"/>
    <w:rsid w:val="00CA58AC"/>
    <w:rsid w:val="00CB757F"/>
    <w:rsid w:val="00CC7EB6"/>
    <w:rsid w:val="00CD6E11"/>
    <w:rsid w:val="00CE2D88"/>
    <w:rsid w:val="00CE6DB9"/>
    <w:rsid w:val="00CE6E80"/>
    <w:rsid w:val="00CE7E74"/>
    <w:rsid w:val="00D174C6"/>
    <w:rsid w:val="00D248B6"/>
    <w:rsid w:val="00D266AA"/>
    <w:rsid w:val="00D41D8C"/>
    <w:rsid w:val="00D71779"/>
    <w:rsid w:val="00D80508"/>
    <w:rsid w:val="00D92041"/>
    <w:rsid w:val="00D93AA2"/>
    <w:rsid w:val="00DA4E9B"/>
    <w:rsid w:val="00DA7F1D"/>
    <w:rsid w:val="00DC0299"/>
    <w:rsid w:val="00DD0838"/>
    <w:rsid w:val="00DD3741"/>
    <w:rsid w:val="00DE75B9"/>
    <w:rsid w:val="00DF1F91"/>
    <w:rsid w:val="00DF2C60"/>
    <w:rsid w:val="00DF444A"/>
    <w:rsid w:val="00E023D4"/>
    <w:rsid w:val="00E060D7"/>
    <w:rsid w:val="00E13F75"/>
    <w:rsid w:val="00E17C66"/>
    <w:rsid w:val="00E2039A"/>
    <w:rsid w:val="00E34E26"/>
    <w:rsid w:val="00E4384F"/>
    <w:rsid w:val="00E64020"/>
    <w:rsid w:val="00E710F0"/>
    <w:rsid w:val="00E74A67"/>
    <w:rsid w:val="00E74A6C"/>
    <w:rsid w:val="00E8262D"/>
    <w:rsid w:val="00E85168"/>
    <w:rsid w:val="00E94730"/>
    <w:rsid w:val="00EA1CDC"/>
    <w:rsid w:val="00EA74A0"/>
    <w:rsid w:val="00EB3A80"/>
    <w:rsid w:val="00EC0034"/>
    <w:rsid w:val="00EC38E4"/>
    <w:rsid w:val="00EC458D"/>
    <w:rsid w:val="00EE2A06"/>
    <w:rsid w:val="00EE6CBE"/>
    <w:rsid w:val="00F10295"/>
    <w:rsid w:val="00F10503"/>
    <w:rsid w:val="00F152CD"/>
    <w:rsid w:val="00F240CB"/>
    <w:rsid w:val="00F3341E"/>
    <w:rsid w:val="00F375D1"/>
    <w:rsid w:val="00F45A90"/>
    <w:rsid w:val="00F45BDD"/>
    <w:rsid w:val="00F47A90"/>
    <w:rsid w:val="00F47FD1"/>
    <w:rsid w:val="00F53F4B"/>
    <w:rsid w:val="00F71C10"/>
    <w:rsid w:val="00F91B66"/>
    <w:rsid w:val="00F93F44"/>
    <w:rsid w:val="00F967B1"/>
    <w:rsid w:val="00FA0C38"/>
    <w:rsid w:val="00FB1C42"/>
    <w:rsid w:val="00FC1408"/>
    <w:rsid w:val="00FC7B8F"/>
    <w:rsid w:val="00FD6AA9"/>
    <w:rsid w:val="00FD7178"/>
    <w:rsid w:val="00FE165F"/>
    <w:rsid w:val="00FE47D3"/>
    <w:rsid w:val="00FE6E1A"/>
    <w:rsid w:val="00FF0163"/>
    <w:rsid w:val="00FF0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B6183F"/>
    <w:pPr>
      <w:spacing w:before="240" w:after="60" w:line="240" w:lineRule="auto"/>
      <w:ind w:firstLine="720"/>
      <w:jc w:val="both"/>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32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271"/>
  </w:style>
  <w:style w:type="character" w:styleId="PageNumber">
    <w:name w:val="page number"/>
    <w:basedOn w:val="DefaultParagraphFont"/>
    <w:rsid w:val="00443271"/>
  </w:style>
  <w:style w:type="paragraph" w:styleId="ListParagraph">
    <w:name w:val="List Paragraph"/>
    <w:basedOn w:val="Normal"/>
    <w:uiPriority w:val="34"/>
    <w:qFormat/>
    <w:rsid w:val="00BD7946"/>
    <w:pPr>
      <w:ind w:left="720"/>
      <w:contextualSpacing/>
    </w:pPr>
  </w:style>
  <w:style w:type="paragraph" w:styleId="NormalWeb">
    <w:name w:val="Normal (Web)"/>
    <w:basedOn w:val="Normal"/>
    <w:uiPriority w:val="99"/>
    <w:rsid w:val="00760FF6"/>
    <w:pPr>
      <w:spacing w:before="100" w:beforeAutospacing="1" w:after="100" w:afterAutospacing="1" w:line="240" w:lineRule="auto"/>
    </w:pPr>
    <w:rPr>
      <w:rFonts w:ascii="Times New Roman" w:eastAsia="SimSun" w:hAnsi="Times New Roman" w:cs="Times New Roman"/>
      <w:sz w:val="24"/>
      <w:szCs w:val="24"/>
    </w:rPr>
  </w:style>
  <w:style w:type="paragraph" w:styleId="BodyTextIndent">
    <w:name w:val="Body Text Indent"/>
    <w:basedOn w:val="Normal"/>
    <w:link w:val="BodyTextIndentChar"/>
    <w:rsid w:val="00931004"/>
    <w:pPr>
      <w:spacing w:after="120" w:line="240" w:lineRule="auto"/>
      <w:ind w:left="360"/>
    </w:pPr>
    <w:rPr>
      <w:rFonts w:ascii="Times New Roman" w:eastAsia="SimSun" w:hAnsi="Times New Roman" w:cs="Times New Roman"/>
      <w:sz w:val="24"/>
      <w:szCs w:val="24"/>
    </w:rPr>
  </w:style>
  <w:style w:type="character" w:customStyle="1" w:styleId="BodyTextIndentChar">
    <w:name w:val="Body Text Indent Char"/>
    <w:basedOn w:val="DefaultParagraphFont"/>
    <w:link w:val="BodyTextIndent"/>
    <w:rsid w:val="00931004"/>
    <w:rPr>
      <w:rFonts w:ascii="Times New Roman" w:eastAsia="SimSun" w:hAnsi="Times New Roman" w:cs="Times New Roman"/>
      <w:sz w:val="24"/>
      <w:szCs w:val="24"/>
    </w:rPr>
  </w:style>
  <w:style w:type="character" w:customStyle="1" w:styleId="BodyTextChar1">
    <w:name w:val="Body Text Char1"/>
    <w:rsid w:val="00AD0E1F"/>
    <w:rPr>
      <w:sz w:val="24"/>
      <w:szCs w:val="24"/>
    </w:rPr>
  </w:style>
  <w:style w:type="paragraph" w:styleId="BodyText">
    <w:name w:val="Body Text"/>
    <w:basedOn w:val="Normal"/>
    <w:link w:val="BodyTextChar"/>
    <w:rsid w:val="00910BE0"/>
    <w:pPr>
      <w:keepNext/>
      <w:spacing w:before="120" w:after="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10BE0"/>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
    <w:rsid w:val="00B6183F"/>
    <w:rPr>
      <w:rFonts w:ascii="Arial" w:eastAsia="Times New Roman" w:hAnsi="Arial" w:cs="Times New Roman"/>
      <w:b/>
      <w:bCs/>
      <w:i/>
      <w:iCs/>
      <w:sz w:val="26"/>
      <w:szCs w:val="26"/>
    </w:rPr>
  </w:style>
  <w:style w:type="character" w:customStyle="1" w:styleId="Vnbnnidung2">
    <w:name w:val="Văn bản nội dung (2)_"/>
    <w:link w:val="Vnbnnidung21"/>
    <w:uiPriority w:val="99"/>
    <w:locked/>
    <w:rsid w:val="00042BBB"/>
    <w:rPr>
      <w:rFonts w:ascii="Times New Roman" w:hAnsi="Times New Roman"/>
      <w:shd w:val="clear" w:color="auto" w:fill="FFFFFF"/>
    </w:rPr>
  </w:style>
  <w:style w:type="paragraph" w:customStyle="1" w:styleId="Vnbnnidung21">
    <w:name w:val="Văn bản nội dung (2)1"/>
    <w:basedOn w:val="Normal"/>
    <w:link w:val="Vnbnnidung2"/>
    <w:uiPriority w:val="99"/>
    <w:rsid w:val="00042BBB"/>
    <w:pPr>
      <w:widowControl w:val="0"/>
      <w:shd w:val="clear" w:color="auto" w:fill="FFFFFF"/>
      <w:spacing w:before="540" w:after="0" w:line="389" w:lineRule="exact"/>
    </w:pPr>
    <w:rPr>
      <w:rFonts w:ascii="Times New Roman" w:hAnsi="Times New Roman"/>
    </w:rPr>
  </w:style>
  <w:style w:type="character" w:styleId="Strong">
    <w:name w:val="Strong"/>
    <w:basedOn w:val="DefaultParagraphFont"/>
    <w:uiPriority w:val="22"/>
    <w:qFormat/>
    <w:rsid w:val="00806509"/>
    <w:rPr>
      <w:b/>
      <w:bCs/>
    </w:rPr>
  </w:style>
  <w:style w:type="paragraph" w:styleId="BalloonText">
    <w:name w:val="Balloon Text"/>
    <w:basedOn w:val="Normal"/>
    <w:link w:val="BalloonTextChar"/>
    <w:uiPriority w:val="99"/>
    <w:semiHidden/>
    <w:unhideWhenUsed/>
    <w:rsid w:val="0055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9C"/>
    <w:rPr>
      <w:rFonts w:ascii="Tahoma" w:hAnsi="Tahoma" w:cs="Tahoma"/>
      <w:sz w:val="16"/>
      <w:szCs w:val="16"/>
    </w:rPr>
  </w:style>
  <w:style w:type="table" w:styleId="TableGrid">
    <w:name w:val="Table Grid"/>
    <w:basedOn w:val="TableNormal"/>
    <w:uiPriority w:val="59"/>
    <w:rsid w:val="0031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vb-p">
    <w:name w:val="tenvb-p"/>
    <w:basedOn w:val="Normal"/>
    <w:rsid w:val="0016523E"/>
    <w:pPr>
      <w:spacing w:after="0" w:line="240" w:lineRule="auto"/>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B6183F"/>
    <w:pPr>
      <w:spacing w:before="240" w:after="60" w:line="240" w:lineRule="auto"/>
      <w:ind w:firstLine="720"/>
      <w:jc w:val="both"/>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32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271"/>
  </w:style>
  <w:style w:type="character" w:styleId="PageNumber">
    <w:name w:val="page number"/>
    <w:basedOn w:val="DefaultParagraphFont"/>
    <w:rsid w:val="00443271"/>
  </w:style>
  <w:style w:type="paragraph" w:styleId="ListParagraph">
    <w:name w:val="List Paragraph"/>
    <w:basedOn w:val="Normal"/>
    <w:uiPriority w:val="34"/>
    <w:qFormat/>
    <w:rsid w:val="00BD7946"/>
    <w:pPr>
      <w:ind w:left="720"/>
      <w:contextualSpacing/>
    </w:pPr>
  </w:style>
  <w:style w:type="paragraph" w:styleId="NormalWeb">
    <w:name w:val="Normal (Web)"/>
    <w:basedOn w:val="Normal"/>
    <w:uiPriority w:val="99"/>
    <w:rsid w:val="00760FF6"/>
    <w:pPr>
      <w:spacing w:before="100" w:beforeAutospacing="1" w:after="100" w:afterAutospacing="1" w:line="240" w:lineRule="auto"/>
    </w:pPr>
    <w:rPr>
      <w:rFonts w:ascii="Times New Roman" w:eastAsia="SimSun" w:hAnsi="Times New Roman" w:cs="Times New Roman"/>
      <w:sz w:val="24"/>
      <w:szCs w:val="24"/>
    </w:rPr>
  </w:style>
  <w:style w:type="paragraph" w:styleId="BodyTextIndent">
    <w:name w:val="Body Text Indent"/>
    <w:basedOn w:val="Normal"/>
    <w:link w:val="BodyTextIndentChar"/>
    <w:rsid w:val="00931004"/>
    <w:pPr>
      <w:spacing w:after="120" w:line="240" w:lineRule="auto"/>
      <w:ind w:left="360"/>
    </w:pPr>
    <w:rPr>
      <w:rFonts w:ascii="Times New Roman" w:eastAsia="SimSun" w:hAnsi="Times New Roman" w:cs="Times New Roman"/>
      <w:sz w:val="24"/>
      <w:szCs w:val="24"/>
    </w:rPr>
  </w:style>
  <w:style w:type="character" w:customStyle="1" w:styleId="BodyTextIndentChar">
    <w:name w:val="Body Text Indent Char"/>
    <w:basedOn w:val="DefaultParagraphFont"/>
    <w:link w:val="BodyTextIndent"/>
    <w:rsid w:val="00931004"/>
    <w:rPr>
      <w:rFonts w:ascii="Times New Roman" w:eastAsia="SimSun" w:hAnsi="Times New Roman" w:cs="Times New Roman"/>
      <w:sz w:val="24"/>
      <w:szCs w:val="24"/>
    </w:rPr>
  </w:style>
  <w:style w:type="character" w:customStyle="1" w:styleId="BodyTextChar1">
    <w:name w:val="Body Text Char1"/>
    <w:rsid w:val="00AD0E1F"/>
    <w:rPr>
      <w:sz w:val="24"/>
      <w:szCs w:val="24"/>
    </w:rPr>
  </w:style>
  <w:style w:type="paragraph" w:styleId="BodyText">
    <w:name w:val="Body Text"/>
    <w:basedOn w:val="Normal"/>
    <w:link w:val="BodyTextChar"/>
    <w:rsid w:val="00910BE0"/>
    <w:pPr>
      <w:keepNext/>
      <w:spacing w:before="120" w:after="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10BE0"/>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
    <w:rsid w:val="00B6183F"/>
    <w:rPr>
      <w:rFonts w:ascii="Arial" w:eastAsia="Times New Roman" w:hAnsi="Arial" w:cs="Times New Roman"/>
      <w:b/>
      <w:bCs/>
      <w:i/>
      <w:iCs/>
      <w:sz w:val="26"/>
      <w:szCs w:val="26"/>
    </w:rPr>
  </w:style>
  <w:style w:type="character" w:customStyle="1" w:styleId="Vnbnnidung2">
    <w:name w:val="Văn bản nội dung (2)_"/>
    <w:link w:val="Vnbnnidung21"/>
    <w:uiPriority w:val="99"/>
    <w:locked/>
    <w:rsid w:val="00042BBB"/>
    <w:rPr>
      <w:rFonts w:ascii="Times New Roman" w:hAnsi="Times New Roman"/>
      <w:shd w:val="clear" w:color="auto" w:fill="FFFFFF"/>
    </w:rPr>
  </w:style>
  <w:style w:type="paragraph" w:customStyle="1" w:styleId="Vnbnnidung21">
    <w:name w:val="Văn bản nội dung (2)1"/>
    <w:basedOn w:val="Normal"/>
    <w:link w:val="Vnbnnidung2"/>
    <w:uiPriority w:val="99"/>
    <w:rsid w:val="00042BBB"/>
    <w:pPr>
      <w:widowControl w:val="0"/>
      <w:shd w:val="clear" w:color="auto" w:fill="FFFFFF"/>
      <w:spacing w:before="540" w:after="0" w:line="389" w:lineRule="exact"/>
    </w:pPr>
    <w:rPr>
      <w:rFonts w:ascii="Times New Roman" w:hAnsi="Times New Roman"/>
    </w:rPr>
  </w:style>
  <w:style w:type="character" w:styleId="Strong">
    <w:name w:val="Strong"/>
    <w:basedOn w:val="DefaultParagraphFont"/>
    <w:uiPriority w:val="22"/>
    <w:qFormat/>
    <w:rsid w:val="00806509"/>
    <w:rPr>
      <w:b/>
      <w:bCs/>
    </w:rPr>
  </w:style>
  <w:style w:type="paragraph" w:styleId="BalloonText">
    <w:name w:val="Balloon Text"/>
    <w:basedOn w:val="Normal"/>
    <w:link w:val="BalloonTextChar"/>
    <w:uiPriority w:val="99"/>
    <w:semiHidden/>
    <w:unhideWhenUsed/>
    <w:rsid w:val="0055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9C"/>
    <w:rPr>
      <w:rFonts w:ascii="Tahoma" w:hAnsi="Tahoma" w:cs="Tahoma"/>
      <w:sz w:val="16"/>
      <w:szCs w:val="16"/>
    </w:rPr>
  </w:style>
  <w:style w:type="table" w:styleId="TableGrid">
    <w:name w:val="Table Grid"/>
    <w:basedOn w:val="TableNormal"/>
    <w:uiPriority w:val="59"/>
    <w:rsid w:val="0031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vb-p">
    <w:name w:val="tenvb-p"/>
    <w:basedOn w:val="Normal"/>
    <w:rsid w:val="0016523E"/>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374">
      <w:bodyDiv w:val="1"/>
      <w:marLeft w:val="0"/>
      <w:marRight w:val="0"/>
      <w:marTop w:val="0"/>
      <w:marBottom w:val="0"/>
      <w:divBdr>
        <w:top w:val="none" w:sz="0" w:space="0" w:color="auto"/>
        <w:left w:val="none" w:sz="0" w:space="0" w:color="auto"/>
        <w:bottom w:val="none" w:sz="0" w:space="0" w:color="auto"/>
        <w:right w:val="none" w:sz="0" w:space="0" w:color="auto"/>
      </w:divBdr>
    </w:div>
    <w:div w:id="385836448">
      <w:bodyDiv w:val="1"/>
      <w:marLeft w:val="0"/>
      <w:marRight w:val="0"/>
      <w:marTop w:val="0"/>
      <w:marBottom w:val="0"/>
      <w:divBdr>
        <w:top w:val="none" w:sz="0" w:space="0" w:color="auto"/>
        <w:left w:val="none" w:sz="0" w:space="0" w:color="auto"/>
        <w:bottom w:val="none" w:sz="0" w:space="0" w:color="auto"/>
        <w:right w:val="none" w:sz="0" w:space="0" w:color="auto"/>
      </w:divBdr>
    </w:div>
    <w:div w:id="476991365">
      <w:bodyDiv w:val="1"/>
      <w:marLeft w:val="0"/>
      <w:marRight w:val="0"/>
      <w:marTop w:val="0"/>
      <w:marBottom w:val="0"/>
      <w:divBdr>
        <w:top w:val="none" w:sz="0" w:space="0" w:color="auto"/>
        <w:left w:val="none" w:sz="0" w:space="0" w:color="auto"/>
        <w:bottom w:val="none" w:sz="0" w:space="0" w:color="auto"/>
        <w:right w:val="none" w:sz="0" w:space="0" w:color="auto"/>
      </w:divBdr>
    </w:div>
    <w:div w:id="653070085">
      <w:bodyDiv w:val="1"/>
      <w:marLeft w:val="0"/>
      <w:marRight w:val="0"/>
      <w:marTop w:val="0"/>
      <w:marBottom w:val="0"/>
      <w:divBdr>
        <w:top w:val="none" w:sz="0" w:space="0" w:color="auto"/>
        <w:left w:val="none" w:sz="0" w:space="0" w:color="auto"/>
        <w:bottom w:val="none" w:sz="0" w:space="0" w:color="auto"/>
        <w:right w:val="none" w:sz="0" w:space="0" w:color="auto"/>
      </w:divBdr>
    </w:div>
    <w:div w:id="868840395">
      <w:bodyDiv w:val="1"/>
      <w:marLeft w:val="0"/>
      <w:marRight w:val="0"/>
      <w:marTop w:val="0"/>
      <w:marBottom w:val="0"/>
      <w:divBdr>
        <w:top w:val="none" w:sz="0" w:space="0" w:color="auto"/>
        <w:left w:val="none" w:sz="0" w:space="0" w:color="auto"/>
        <w:bottom w:val="none" w:sz="0" w:space="0" w:color="auto"/>
        <w:right w:val="none" w:sz="0" w:space="0" w:color="auto"/>
      </w:divBdr>
    </w:div>
    <w:div w:id="980499977">
      <w:bodyDiv w:val="1"/>
      <w:marLeft w:val="0"/>
      <w:marRight w:val="0"/>
      <w:marTop w:val="0"/>
      <w:marBottom w:val="0"/>
      <w:divBdr>
        <w:top w:val="none" w:sz="0" w:space="0" w:color="auto"/>
        <w:left w:val="none" w:sz="0" w:space="0" w:color="auto"/>
        <w:bottom w:val="none" w:sz="0" w:space="0" w:color="auto"/>
        <w:right w:val="none" w:sz="0" w:space="0" w:color="auto"/>
      </w:divBdr>
    </w:div>
    <w:div w:id="1557745084">
      <w:bodyDiv w:val="1"/>
      <w:marLeft w:val="0"/>
      <w:marRight w:val="0"/>
      <w:marTop w:val="0"/>
      <w:marBottom w:val="0"/>
      <w:divBdr>
        <w:top w:val="none" w:sz="0" w:space="0" w:color="auto"/>
        <w:left w:val="none" w:sz="0" w:space="0" w:color="auto"/>
        <w:bottom w:val="none" w:sz="0" w:space="0" w:color="auto"/>
        <w:right w:val="none" w:sz="0" w:space="0" w:color="auto"/>
      </w:divBdr>
    </w:div>
    <w:div w:id="1630015760">
      <w:bodyDiv w:val="1"/>
      <w:marLeft w:val="0"/>
      <w:marRight w:val="0"/>
      <w:marTop w:val="0"/>
      <w:marBottom w:val="0"/>
      <w:divBdr>
        <w:top w:val="none" w:sz="0" w:space="0" w:color="auto"/>
        <w:left w:val="none" w:sz="0" w:space="0" w:color="auto"/>
        <w:bottom w:val="none" w:sz="0" w:space="0" w:color="auto"/>
        <w:right w:val="none" w:sz="0" w:space="0" w:color="auto"/>
      </w:divBdr>
    </w:div>
    <w:div w:id="1651055694">
      <w:bodyDiv w:val="1"/>
      <w:marLeft w:val="0"/>
      <w:marRight w:val="0"/>
      <w:marTop w:val="0"/>
      <w:marBottom w:val="0"/>
      <w:divBdr>
        <w:top w:val="none" w:sz="0" w:space="0" w:color="auto"/>
        <w:left w:val="none" w:sz="0" w:space="0" w:color="auto"/>
        <w:bottom w:val="none" w:sz="0" w:space="0" w:color="auto"/>
        <w:right w:val="none" w:sz="0" w:space="0" w:color="auto"/>
      </w:divBdr>
    </w:div>
    <w:div w:id="1764573216">
      <w:bodyDiv w:val="1"/>
      <w:marLeft w:val="0"/>
      <w:marRight w:val="0"/>
      <w:marTop w:val="0"/>
      <w:marBottom w:val="0"/>
      <w:divBdr>
        <w:top w:val="none" w:sz="0" w:space="0" w:color="auto"/>
        <w:left w:val="none" w:sz="0" w:space="0" w:color="auto"/>
        <w:bottom w:val="none" w:sz="0" w:space="0" w:color="auto"/>
        <w:right w:val="none" w:sz="0" w:space="0" w:color="auto"/>
      </w:divBdr>
    </w:div>
    <w:div w:id="1776829102">
      <w:bodyDiv w:val="1"/>
      <w:marLeft w:val="0"/>
      <w:marRight w:val="0"/>
      <w:marTop w:val="0"/>
      <w:marBottom w:val="0"/>
      <w:divBdr>
        <w:top w:val="none" w:sz="0" w:space="0" w:color="auto"/>
        <w:left w:val="none" w:sz="0" w:space="0" w:color="auto"/>
        <w:bottom w:val="none" w:sz="0" w:space="0" w:color="auto"/>
        <w:right w:val="none" w:sz="0" w:space="0" w:color="auto"/>
      </w:divBdr>
    </w:div>
    <w:div w:id="1780753215">
      <w:bodyDiv w:val="1"/>
      <w:marLeft w:val="0"/>
      <w:marRight w:val="0"/>
      <w:marTop w:val="0"/>
      <w:marBottom w:val="0"/>
      <w:divBdr>
        <w:top w:val="none" w:sz="0" w:space="0" w:color="auto"/>
        <w:left w:val="none" w:sz="0" w:space="0" w:color="auto"/>
        <w:bottom w:val="none" w:sz="0" w:space="0" w:color="auto"/>
        <w:right w:val="none" w:sz="0" w:space="0" w:color="auto"/>
      </w:divBdr>
    </w:div>
    <w:div w:id="1795294426">
      <w:bodyDiv w:val="1"/>
      <w:marLeft w:val="0"/>
      <w:marRight w:val="0"/>
      <w:marTop w:val="0"/>
      <w:marBottom w:val="0"/>
      <w:divBdr>
        <w:top w:val="none" w:sz="0" w:space="0" w:color="auto"/>
        <w:left w:val="none" w:sz="0" w:space="0" w:color="auto"/>
        <w:bottom w:val="none" w:sz="0" w:space="0" w:color="auto"/>
        <w:right w:val="none" w:sz="0" w:space="0" w:color="auto"/>
      </w:divBdr>
    </w:div>
    <w:div w:id="18603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8E92-278A-4257-BB5D-AB704577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Windows User</cp:lastModifiedBy>
  <cp:revision>11</cp:revision>
  <cp:lastPrinted>2022-11-21T03:37:00Z</cp:lastPrinted>
  <dcterms:created xsi:type="dcterms:W3CDTF">2021-11-23T12:59:00Z</dcterms:created>
  <dcterms:modified xsi:type="dcterms:W3CDTF">2022-11-21T03:38:00Z</dcterms:modified>
</cp:coreProperties>
</file>